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FB82" w14:textId="589B1200" w:rsidR="00184A9C" w:rsidRPr="00E1169C" w:rsidRDefault="00184A9C" w:rsidP="0028762D">
      <w:pPr>
        <w:pStyle w:val="Title"/>
      </w:pPr>
      <w:r w:rsidRPr="00E1169C">
        <w:t>SUPPLEMENTAL RESOLUTION</w:t>
      </w:r>
    </w:p>
    <w:p w14:paraId="0FBA4EF2" w14:textId="50AA540E" w:rsidR="00184A9C" w:rsidRPr="00E1169C" w:rsidRDefault="00184A9C" w:rsidP="0028762D">
      <w:pPr>
        <w:pStyle w:val="Title"/>
      </w:pPr>
      <w:r w:rsidRPr="00E1169C">
        <w:t>NO.</w:t>
      </w:r>
      <w:r w:rsidR="00C44312" w:rsidRPr="00E1169C">
        <w:t xml:space="preserve"> </w:t>
      </w:r>
      <w:r w:rsidR="00E80ECD">
        <w:t>[_____]</w:t>
      </w:r>
      <w:r w:rsidR="00AC6F4C">
        <w:t xml:space="preserve"> </w:t>
      </w:r>
    </w:p>
    <w:p w14:paraId="79734D8A" w14:textId="6AE82125" w:rsidR="00184A9C" w:rsidRPr="00E1169C" w:rsidRDefault="00184A9C" w:rsidP="0028762D">
      <w:pPr>
        <w:pStyle w:val="Title"/>
      </w:pPr>
      <w:r w:rsidRPr="00E1169C">
        <w:t>EBROSCO NO.</w:t>
      </w:r>
      <w:r w:rsidR="00C91961" w:rsidRPr="00E1169C">
        <w:t xml:space="preserve"> </w:t>
      </w:r>
      <w:r w:rsidR="00E80ECD">
        <w:t>[____]</w:t>
      </w:r>
    </w:p>
    <w:p w14:paraId="5772923E" w14:textId="77777777" w:rsidR="00184A9C" w:rsidRPr="00E1169C" w:rsidRDefault="00184A9C" w:rsidP="0028762D">
      <w:pPr>
        <w:pStyle w:val="Title"/>
      </w:pPr>
      <w:r w:rsidRPr="00E1169C">
        <w:t>OF</w:t>
      </w:r>
    </w:p>
    <w:p w14:paraId="6161345B" w14:textId="77777777" w:rsidR="00184A9C" w:rsidRPr="00E1169C" w:rsidRDefault="00184A9C" w:rsidP="0028762D">
      <w:pPr>
        <w:pStyle w:val="Title"/>
      </w:pPr>
      <w:r w:rsidRPr="00E1169C">
        <w:t>EAST BATON ROUGE SEWERAGE COMMISSION</w:t>
      </w:r>
    </w:p>
    <w:p w14:paraId="69226D1C" w14:textId="3BBA44DC" w:rsidR="00184A9C" w:rsidRPr="00E1169C" w:rsidRDefault="00184A9C" w:rsidP="0028762D">
      <w:pPr>
        <w:pStyle w:val="Title"/>
      </w:pPr>
      <w:r w:rsidRPr="00E1169C">
        <w:t>ADOPTED</w:t>
      </w:r>
      <w:r w:rsidR="005412E4">
        <w:t xml:space="preserve"> </w:t>
      </w:r>
      <w:r w:rsidR="00E80ECD">
        <w:t xml:space="preserve">NOVEMBER </w:t>
      </w:r>
      <w:r w:rsidR="00EB477F">
        <w:t>8</w:t>
      </w:r>
      <w:r w:rsidR="006C52A7">
        <w:t>, 20</w:t>
      </w:r>
      <w:r w:rsidR="008D55D5">
        <w:t>2</w:t>
      </w:r>
      <w:r w:rsidR="00E80ECD">
        <w:t>3</w:t>
      </w:r>
    </w:p>
    <w:p w14:paraId="68C0B425" w14:textId="77777777" w:rsidR="0028762D" w:rsidRPr="00E1169C" w:rsidRDefault="0028762D" w:rsidP="0028762D">
      <w:pPr>
        <w:pStyle w:val="Title"/>
        <w:sectPr w:rsidR="0028762D" w:rsidRPr="00E1169C" w:rsidSect="006760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vAlign w:val="center"/>
          <w:titlePg/>
          <w:docGrid w:linePitch="360"/>
        </w:sectPr>
      </w:pPr>
    </w:p>
    <w:p w14:paraId="43CBDBA3" w14:textId="77777777" w:rsidR="00184A9C" w:rsidRPr="00E1169C" w:rsidRDefault="00184A9C" w:rsidP="003874FC">
      <w:pPr>
        <w:pStyle w:val="Title"/>
      </w:pPr>
      <w:r w:rsidRPr="00E1169C">
        <w:lastRenderedPageBreak/>
        <w:t>TABLE OF CONTENTS</w:t>
      </w:r>
    </w:p>
    <w:p w14:paraId="7EB5E124" w14:textId="77777777" w:rsidR="00184A9C" w:rsidRPr="00E1169C" w:rsidRDefault="00184A9C" w:rsidP="003874FC">
      <w:pPr>
        <w:pStyle w:val="BodyText"/>
        <w:jc w:val="right"/>
        <w:rPr>
          <w:b/>
        </w:rPr>
      </w:pPr>
      <w:r w:rsidRPr="00E1169C">
        <w:rPr>
          <w:b/>
        </w:rPr>
        <w:t>Page</w:t>
      </w:r>
    </w:p>
    <w:p w14:paraId="566F2829" w14:textId="219EB573" w:rsidR="00C5495F" w:rsidRDefault="00220984">
      <w:pPr>
        <w:pStyle w:val="TOC1"/>
        <w:tabs>
          <w:tab w:val="right" w:leader="dot" w:pos="9350"/>
        </w:tabs>
        <w:rPr>
          <w:rFonts w:asciiTheme="minorHAnsi" w:eastAsiaTheme="minorEastAsia" w:hAnsiTheme="minorHAnsi" w:cstheme="minorBidi"/>
          <w:noProof/>
          <w:szCs w:val="22"/>
        </w:rPr>
      </w:pPr>
      <w:r w:rsidRPr="00E1169C">
        <w:fldChar w:fldCharType="begin"/>
      </w:r>
      <w:r w:rsidRPr="00E1169C">
        <w:instrText xml:space="preserve"> TOC \o "1-2" \h \z \u </w:instrText>
      </w:r>
      <w:r w:rsidRPr="00E1169C">
        <w:fldChar w:fldCharType="separate"/>
      </w:r>
      <w:hyperlink w:anchor="_Toc148430382" w:history="1">
        <w:r w:rsidR="00C5495F" w:rsidRPr="002F35AE">
          <w:rPr>
            <w:rStyle w:val="Hyperlink"/>
            <w:b/>
            <w:noProof/>
          </w:rPr>
          <w:t>SECTION 1.  DEFINITIONS AND INTERPRETATION</w:t>
        </w:r>
        <w:r w:rsidR="00C5495F">
          <w:rPr>
            <w:noProof/>
            <w:webHidden/>
          </w:rPr>
          <w:tab/>
        </w:r>
        <w:r w:rsidR="00C5495F">
          <w:rPr>
            <w:noProof/>
            <w:webHidden/>
          </w:rPr>
          <w:fldChar w:fldCharType="begin"/>
        </w:r>
        <w:r w:rsidR="00C5495F">
          <w:rPr>
            <w:noProof/>
            <w:webHidden/>
          </w:rPr>
          <w:instrText xml:space="preserve"> PAGEREF _Toc148430382 \h </w:instrText>
        </w:r>
        <w:r w:rsidR="00C5495F">
          <w:rPr>
            <w:noProof/>
            <w:webHidden/>
          </w:rPr>
        </w:r>
        <w:r w:rsidR="00C5495F">
          <w:rPr>
            <w:noProof/>
            <w:webHidden/>
          </w:rPr>
          <w:fldChar w:fldCharType="separate"/>
        </w:r>
        <w:r w:rsidR="00C5495F">
          <w:rPr>
            <w:noProof/>
            <w:webHidden/>
          </w:rPr>
          <w:t>6</w:t>
        </w:r>
        <w:r w:rsidR="00C5495F">
          <w:rPr>
            <w:noProof/>
            <w:webHidden/>
          </w:rPr>
          <w:fldChar w:fldCharType="end"/>
        </w:r>
      </w:hyperlink>
    </w:p>
    <w:p w14:paraId="016496E2" w14:textId="3AA7DDDF" w:rsidR="00C5495F" w:rsidRDefault="00E26A8B">
      <w:pPr>
        <w:pStyle w:val="TOC2"/>
        <w:tabs>
          <w:tab w:val="right" w:leader="dot" w:pos="9350"/>
        </w:tabs>
        <w:rPr>
          <w:rFonts w:asciiTheme="minorHAnsi" w:eastAsiaTheme="minorEastAsia" w:hAnsiTheme="minorHAnsi" w:cstheme="minorBidi"/>
          <w:noProof/>
          <w:szCs w:val="22"/>
        </w:rPr>
      </w:pPr>
      <w:hyperlink w:anchor="_Toc148430383" w:history="1">
        <w:r w:rsidR="00C5495F" w:rsidRPr="002F35AE">
          <w:rPr>
            <w:rStyle w:val="Hyperlink"/>
            <w:noProof/>
          </w:rPr>
          <w:t>SECTION 1.1 Definitions.</w:t>
        </w:r>
        <w:r w:rsidR="00C5495F">
          <w:rPr>
            <w:noProof/>
            <w:webHidden/>
          </w:rPr>
          <w:tab/>
        </w:r>
        <w:r w:rsidR="00C5495F">
          <w:rPr>
            <w:noProof/>
            <w:webHidden/>
          </w:rPr>
          <w:fldChar w:fldCharType="begin"/>
        </w:r>
        <w:r w:rsidR="00C5495F">
          <w:rPr>
            <w:noProof/>
            <w:webHidden/>
          </w:rPr>
          <w:instrText xml:space="preserve"> PAGEREF _Toc148430383 \h </w:instrText>
        </w:r>
        <w:r w:rsidR="00C5495F">
          <w:rPr>
            <w:noProof/>
            <w:webHidden/>
          </w:rPr>
        </w:r>
        <w:r w:rsidR="00C5495F">
          <w:rPr>
            <w:noProof/>
            <w:webHidden/>
          </w:rPr>
          <w:fldChar w:fldCharType="separate"/>
        </w:r>
        <w:r w:rsidR="00C5495F">
          <w:rPr>
            <w:noProof/>
            <w:webHidden/>
          </w:rPr>
          <w:t>6</w:t>
        </w:r>
        <w:r w:rsidR="00C5495F">
          <w:rPr>
            <w:noProof/>
            <w:webHidden/>
          </w:rPr>
          <w:fldChar w:fldCharType="end"/>
        </w:r>
      </w:hyperlink>
    </w:p>
    <w:p w14:paraId="0AFD2024" w14:textId="331EAE0C" w:rsidR="00C5495F" w:rsidRDefault="00E26A8B">
      <w:pPr>
        <w:pStyle w:val="TOC1"/>
        <w:tabs>
          <w:tab w:val="right" w:leader="dot" w:pos="9350"/>
        </w:tabs>
        <w:rPr>
          <w:rFonts w:asciiTheme="minorHAnsi" w:eastAsiaTheme="minorEastAsia" w:hAnsiTheme="minorHAnsi" w:cstheme="minorBidi"/>
          <w:noProof/>
          <w:szCs w:val="22"/>
        </w:rPr>
      </w:pPr>
      <w:hyperlink w:anchor="_Toc148430384" w:history="1">
        <w:r w:rsidR="00C5495F" w:rsidRPr="002F35AE">
          <w:rPr>
            <w:rStyle w:val="Hyperlink"/>
            <w:b/>
            <w:noProof/>
          </w:rPr>
          <w:t>SECTION 2.  INTERPRETATION AND GENERAL ENLARGEMENT</w:t>
        </w:r>
        <w:r w:rsidR="00C5495F">
          <w:rPr>
            <w:noProof/>
            <w:webHidden/>
          </w:rPr>
          <w:tab/>
        </w:r>
        <w:r w:rsidR="00C5495F">
          <w:rPr>
            <w:noProof/>
            <w:webHidden/>
          </w:rPr>
          <w:fldChar w:fldCharType="begin"/>
        </w:r>
        <w:r w:rsidR="00C5495F">
          <w:rPr>
            <w:noProof/>
            <w:webHidden/>
          </w:rPr>
          <w:instrText xml:space="preserve"> PAGEREF _Toc148430384 \h </w:instrText>
        </w:r>
        <w:r w:rsidR="00C5495F">
          <w:rPr>
            <w:noProof/>
            <w:webHidden/>
          </w:rPr>
        </w:r>
        <w:r w:rsidR="00C5495F">
          <w:rPr>
            <w:noProof/>
            <w:webHidden/>
          </w:rPr>
          <w:fldChar w:fldCharType="separate"/>
        </w:r>
        <w:r w:rsidR="00C5495F">
          <w:rPr>
            <w:noProof/>
            <w:webHidden/>
          </w:rPr>
          <w:t>10</w:t>
        </w:r>
        <w:r w:rsidR="00C5495F">
          <w:rPr>
            <w:noProof/>
            <w:webHidden/>
          </w:rPr>
          <w:fldChar w:fldCharType="end"/>
        </w:r>
      </w:hyperlink>
    </w:p>
    <w:p w14:paraId="2BC6B5DC" w14:textId="5B445FC2" w:rsidR="00C5495F" w:rsidRDefault="00E26A8B">
      <w:pPr>
        <w:pStyle w:val="TOC2"/>
        <w:tabs>
          <w:tab w:val="right" w:leader="dot" w:pos="9350"/>
        </w:tabs>
        <w:rPr>
          <w:rFonts w:asciiTheme="minorHAnsi" w:eastAsiaTheme="minorEastAsia" w:hAnsiTheme="minorHAnsi" w:cstheme="minorBidi"/>
          <w:noProof/>
          <w:szCs w:val="22"/>
        </w:rPr>
      </w:pPr>
      <w:hyperlink w:anchor="_Toc148430385" w:history="1">
        <w:r w:rsidR="00C5495F" w:rsidRPr="002F35AE">
          <w:rPr>
            <w:rStyle w:val="Hyperlink"/>
            <w:noProof/>
          </w:rPr>
          <w:t>SECTION 2.1.  Interpretation.</w:t>
        </w:r>
        <w:r w:rsidR="00C5495F">
          <w:rPr>
            <w:noProof/>
            <w:webHidden/>
          </w:rPr>
          <w:tab/>
        </w:r>
        <w:r w:rsidR="00C5495F">
          <w:rPr>
            <w:noProof/>
            <w:webHidden/>
          </w:rPr>
          <w:fldChar w:fldCharType="begin"/>
        </w:r>
        <w:r w:rsidR="00C5495F">
          <w:rPr>
            <w:noProof/>
            <w:webHidden/>
          </w:rPr>
          <w:instrText xml:space="preserve"> PAGEREF _Toc148430385 \h </w:instrText>
        </w:r>
        <w:r w:rsidR="00C5495F">
          <w:rPr>
            <w:noProof/>
            <w:webHidden/>
          </w:rPr>
        </w:r>
        <w:r w:rsidR="00C5495F">
          <w:rPr>
            <w:noProof/>
            <w:webHidden/>
          </w:rPr>
          <w:fldChar w:fldCharType="separate"/>
        </w:r>
        <w:r w:rsidR="00C5495F">
          <w:rPr>
            <w:noProof/>
            <w:webHidden/>
          </w:rPr>
          <w:t>10</w:t>
        </w:r>
        <w:r w:rsidR="00C5495F">
          <w:rPr>
            <w:noProof/>
            <w:webHidden/>
          </w:rPr>
          <w:fldChar w:fldCharType="end"/>
        </w:r>
      </w:hyperlink>
    </w:p>
    <w:p w14:paraId="013B816B" w14:textId="1FE35A62" w:rsidR="00C5495F" w:rsidRDefault="00E26A8B">
      <w:pPr>
        <w:pStyle w:val="TOC2"/>
        <w:tabs>
          <w:tab w:val="right" w:leader="dot" w:pos="9350"/>
        </w:tabs>
        <w:rPr>
          <w:rFonts w:asciiTheme="minorHAnsi" w:eastAsiaTheme="minorEastAsia" w:hAnsiTheme="minorHAnsi" w:cstheme="minorBidi"/>
          <w:noProof/>
          <w:szCs w:val="22"/>
        </w:rPr>
      </w:pPr>
      <w:hyperlink w:anchor="_Toc148430386" w:history="1">
        <w:r w:rsidR="00C5495F" w:rsidRPr="002F35AE">
          <w:rPr>
            <w:rStyle w:val="Hyperlink"/>
            <w:noProof/>
          </w:rPr>
          <w:t>SECTION 2.2.  General Enlargement.</w:t>
        </w:r>
        <w:r w:rsidR="00C5495F">
          <w:rPr>
            <w:noProof/>
            <w:webHidden/>
          </w:rPr>
          <w:tab/>
        </w:r>
        <w:r w:rsidR="00C5495F">
          <w:rPr>
            <w:noProof/>
            <w:webHidden/>
          </w:rPr>
          <w:fldChar w:fldCharType="begin"/>
        </w:r>
        <w:r w:rsidR="00C5495F">
          <w:rPr>
            <w:noProof/>
            <w:webHidden/>
          </w:rPr>
          <w:instrText xml:space="preserve"> PAGEREF _Toc148430386 \h </w:instrText>
        </w:r>
        <w:r w:rsidR="00C5495F">
          <w:rPr>
            <w:noProof/>
            <w:webHidden/>
          </w:rPr>
        </w:r>
        <w:r w:rsidR="00C5495F">
          <w:rPr>
            <w:noProof/>
            <w:webHidden/>
          </w:rPr>
          <w:fldChar w:fldCharType="separate"/>
        </w:r>
        <w:r w:rsidR="00C5495F">
          <w:rPr>
            <w:noProof/>
            <w:webHidden/>
          </w:rPr>
          <w:t>10</w:t>
        </w:r>
        <w:r w:rsidR="00C5495F">
          <w:rPr>
            <w:noProof/>
            <w:webHidden/>
          </w:rPr>
          <w:fldChar w:fldCharType="end"/>
        </w:r>
      </w:hyperlink>
    </w:p>
    <w:p w14:paraId="62E0A273" w14:textId="50CEFB26" w:rsidR="00C5495F" w:rsidRDefault="00E26A8B">
      <w:pPr>
        <w:pStyle w:val="TOC1"/>
        <w:tabs>
          <w:tab w:val="right" w:leader="dot" w:pos="9350"/>
        </w:tabs>
        <w:rPr>
          <w:rFonts w:asciiTheme="minorHAnsi" w:eastAsiaTheme="minorEastAsia" w:hAnsiTheme="minorHAnsi" w:cstheme="minorBidi"/>
          <w:noProof/>
          <w:szCs w:val="22"/>
        </w:rPr>
      </w:pPr>
      <w:hyperlink w:anchor="_Toc148430387" w:history="1">
        <w:r w:rsidR="00C5495F" w:rsidRPr="002F35AE">
          <w:rPr>
            <w:rStyle w:val="Hyperlink"/>
            <w:b/>
            <w:noProof/>
          </w:rPr>
          <w:t>SECTION 3.  AUTHORIZATION OF THE LOAN AGREEMENT AND LOAN PAYMENT OBLIGATIONS</w:t>
        </w:r>
        <w:r w:rsidR="00C5495F">
          <w:rPr>
            <w:noProof/>
            <w:webHidden/>
          </w:rPr>
          <w:tab/>
        </w:r>
        <w:r w:rsidR="00C5495F">
          <w:rPr>
            <w:noProof/>
            <w:webHidden/>
          </w:rPr>
          <w:fldChar w:fldCharType="begin"/>
        </w:r>
        <w:r w:rsidR="00C5495F">
          <w:rPr>
            <w:noProof/>
            <w:webHidden/>
          </w:rPr>
          <w:instrText xml:space="preserve"> PAGEREF _Toc148430387 \h </w:instrText>
        </w:r>
        <w:r w:rsidR="00C5495F">
          <w:rPr>
            <w:noProof/>
            <w:webHidden/>
          </w:rPr>
        </w:r>
        <w:r w:rsidR="00C5495F">
          <w:rPr>
            <w:noProof/>
            <w:webHidden/>
          </w:rPr>
          <w:fldChar w:fldCharType="separate"/>
        </w:r>
        <w:r w:rsidR="00C5495F">
          <w:rPr>
            <w:noProof/>
            <w:webHidden/>
          </w:rPr>
          <w:t>11</w:t>
        </w:r>
        <w:r w:rsidR="00C5495F">
          <w:rPr>
            <w:noProof/>
            <w:webHidden/>
          </w:rPr>
          <w:fldChar w:fldCharType="end"/>
        </w:r>
      </w:hyperlink>
    </w:p>
    <w:p w14:paraId="5EC4FD4A" w14:textId="6F5FC61E" w:rsidR="00C5495F" w:rsidRDefault="00E26A8B">
      <w:pPr>
        <w:pStyle w:val="TOC2"/>
        <w:tabs>
          <w:tab w:val="right" w:leader="dot" w:pos="9350"/>
        </w:tabs>
        <w:rPr>
          <w:rFonts w:asciiTheme="minorHAnsi" w:eastAsiaTheme="minorEastAsia" w:hAnsiTheme="minorHAnsi" w:cstheme="minorBidi"/>
          <w:noProof/>
          <w:szCs w:val="22"/>
        </w:rPr>
      </w:pPr>
      <w:hyperlink w:anchor="_Toc148430388" w:history="1">
        <w:r w:rsidR="00C5495F" w:rsidRPr="002F35AE">
          <w:rPr>
            <w:rStyle w:val="Hyperlink"/>
            <w:noProof/>
          </w:rPr>
          <w:t>SECTION 3.1.  Authorization.</w:t>
        </w:r>
        <w:r w:rsidR="00C5495F">
          <w:rPr>
            <w:noProof/>
            <w:webHidden/>
          </w:rPr>
          <w:tab/>
        </w:r>
        <w:r w:rsidR="00C5495F">
          <w:rPr>
            <w:noProof/>
            <w:webHidden/>
          </w:rPr>
          <w:fldChar w:fldCharType="begin"/>
        </w:r>
        <w:r w:rsidR="00C5495F">
          <w:rPr>
            <w:noProof/>
            <w:webHidden/>
          </w:rPr>
          <w:instrText xml:space="preserve"> PAGEREF _Toc148430388 \h </w:instrText>
        </w:r>
        <w:r w:rsidR="00C5495F">
          <w:rPr>
            <w:noProof/>
            <w:webHidden/>
          </w:rPr>
        </w:r>
        <w:r w:rsidR="00C5495F">
          <w:rPr>
            <w:noProof/>
            <w:webHidden/>
          </w:rPr>
          <w:fldChar w:fldCharType="separate"/>
        </w:r>
        <w:r w:rsidR="00C5495F">
          <w:rPr>
            <w:noProof/>
            <w:webHidden/>
          </w:rPr>
          <w:t>11</w:t>
        </w:r>
        <w:r w:rsidR="00C5495F">
          <w:rPr>
            <w:noProof/>
            <w:webHidden/>
          </w:rPr>
          <w:fldChar w:fldCharType="end"/>
        </w:r>
      </w:hyperlink>
    </w:p>
    <w:p w14:paraId="4635F5F8" w14:textId="7524732A" w:rsidR="00C5495F" w:rsidRDefault="00E26A8B">
      <w:pPr>
        <w:pStyle w:val="TOC2"/>
        <w:tabs>
          <w:tab w:val="right" w:leader="dot" w:pos="9350"/>
        </w:tabs>
        <w:rPr>
          <w:rFonts w:asciiTheme="minorHAnsi" w:eastAsiaTheme="minorEastAsia" w:hAnsiTheme="minorHAnsi" w:cstheme="minorBidi"/>
          <w:noProof/>
          <w:szCs w:val="22"/>
        </w:rPr>
      </w:pPr>
      <w:hyperlink w:anchor="_Toc148430389" w:history="1">
        <w:r w:rsidR="00C5495F" w:rsidRPr="002F35AE">
          <w:rPr>
            <w:rStyle w:val="Hyperlink"/>
            <w:noProof/>
          </w:rPr>
          <w:t>SECTION 3.2.  The Pledge Effected by this Supplemental Resolution.</w:t>
        </w:r>
        <w:r w:rsidR="00C5495F">
          <w:rPr>
            <w:noProof/>
            <w:webHidden/>
          </w:rPr>
          <w:tab/>
        </w:r>
        <w:r w:rsidR="00C5495F">
          <w:rPr>
            <w:noProof/>
            <w:webHidden/>
          </w:rPr>
          <w:fldChar w:fldCharType="begin"/>
        </w:r>
        <w:r w:rsidR="00C5495F">
          <w:rPr>
            <w:noProof/>
            <w:webHidden/>
          </w:rPr>
          <w:instrText xml:space="preserve"> PAGEREF _Toc148430389 \h </w:instrText>
        </w:r>
        <w:r w:rsidR="00C5495F">
          <w:rPr>
            <w:noProof/>
            <w:webHidden/>
          </w:rPr>
        </w:r>
        <w:r w:rsidR="00C5495F">
          <w:rPr>
            <w:noProof/>
            <w:webHidden/>
          </w:rPr>
          <w:fldChar w:fldCharType="separate"/>
        </w:r>
        <w:r w:rsidR="00C5495F">
          <w:rPr>
            <w:noProof/>
            <w:webHidden/>
          </w:rPr>
          <w:t>11</w:t>
        </w:r>
        <w:r w:rsidR="00C5495F">
          <w:rPr>
            <w:noProof/>
            <w:webHidden/>
          </w:rPr>
          <w:fldChar w:fldCharType="end"/>
        </w:r>
      </w:hyperlink>
    </w:p>
    <w:p w14:paraId="1F2A0F20" w14:textId="61C63AC6" w:rsidR="00C5495F" w:rsidRDefault="00E26A8B">
      <w:pPr>
        <w:pStyle w:val="TOC2"/>
        <w:tabs>
          <w:tab w:val="right" w:leader="dot" w:pos="9350"/>
        </w:tabs>
        <w:rPr>
          <w:rFonts w:asciiTheme="minorHAnsi" w:eastAsiaTheme="minorEastAsia" w:hAnsiTheme="minorHAnsi" w:cstheme="minorBidi"/>
          <w:noProof/>
          <w:szCs w:val="22"/>
        </w:rPr>
      </w:pPr>
      <w:hyperlink w:anchor="_Toc148430390" w:history="1">
        <w:r w:rsidR="00C5495F" w:rsidRPr="002F35AE">
          <w:rPr>
            <w:rStyle w:val="Hyperlink"/>
            <w:noProof/>
          </w:rPr>
          <w:t>SECTION 3.3.  Rate Covenant.</w:t>
        </w:r>
        <w:r w:rsidR="00C5495F">
          <w:rPr>
            <w:noProof/>
            <w:webHidden/>
          </w:rPr>
          <w:tab/>
        </w:r>
        <w:r w:rsidR="00C5495F">
          <w:rPr>
            <w:noProof/>
            <w:webHidden/>
          </w:rPr>
          <w:fldChar w:fldCharType="begin"/>
        </w:r>
        <w:r w:rsidR="00C5495F">
          <w:rPr>
            <w:noProof/>
            <w:webHidden/>
          </w:rPr>
          <w:instrText xml:space="preserve"> PAGEREF _Toc148430390 \h </w:instrText>
        </w:r>
        <w:r w:rsidR="00C5495F">
          <w:rPr>
            <w:noProof/>
            <w:webHidden/>
          </w:rPr>
        </w:r>
        <w:r w:rsidR="00C5495F">
          <w:rPr>
            <w:noProof/>
            <w:webHidden/>
          </w:rPr>
          <w:fldChar w:fldCharType="separate"/>
        </w:r>
        <w:r w:rsidR="00C5495F">
          <w:rPr>
            <w:noProof/>
            <w:webHidden/>
          </w:rPr>
          <w:t>12</w:t>
        </w:r>
        <w:r w:rsidR="00C5495F">
          <w:rPr>
            <w:noProof/>
            <w:webHidden/>
          </w:rPr>
          <w:fldChar w:fldCharType="end"/>
        </w:r>
      </w:hyperlink>
    </w:p>
    <w:p w14:paraId="2B9304E9" w14:textId="7A5A38F6" w:rsidR="00C5495F" w:rsidRDefault="00E26A8B">
      <w:pPr>
        <w:pStyle w:val="TOC1"/>
        <w:tabs>
          <w:tab w:val="right" w:leader="dot" w:pos="9350"/>
        </w:tabs>
        <w:rPr>
          <w:rFonts w:asciiTheme="minorHAnsi" w:eastAsiaTheme="minorEastAsia" w:hAnsiTheme="minorHAnsi" w:cstheme="minorBidi"/>
          <w:noProof/>
          <w:szCs w:val="22"/>
        </w:rPr>
      </w:pPr>
      <w:hyperlink w:anchor="_Toc148430391" w:history="1">
        <w:r w:rsidR="00C5495F" w:rsidRPr="002F35AE">
          <w:rPr>
            <w:rStyle w:val="Hyperlink"/>
            <w:b/>
            <w:noProof/>
          </w:rPr>
          <w:t>SECTION 4.  FUNDS AND ACCOUNTS</w:t>
        </w:r>
        <w:r w:rsidR="00C5495F">
          <w:rPr>
            <w:noProof/>
            <w:webHidden/>
          </w:rPr>
          <w:tab/>
        </w:r>
        <w:r w:rsidR="00C5495F">
          <w:rPr>
            <w:noProof/>
            <w:webHidden/>
          </w:rPr>
          <w:fldChar w:fldCharType="begin"/>
        </w:r>
        <w:r w:rsidR="00C5495F">
          <w:rPr>
            <w:noProof/>
            <w:webHidden/>
          </w:rPr>
          <w:instrText xml:space="preserve"> PAGEREF _Toc148430391 \h </w:instrText>
        </w:r>
        <w:r w:rsidR="00C5495F">
          <w:rPr>
            <w:noProof/>
            <w:webHidden/>
          </w:rPr>
        </w:r>
        <w:r w:rsidR="00C5495F">
          <w:rPr>
            <w:noProof/>
            <w:webHidden/>
          </w:rPr>
          <w:fldChar w:fldCharType="separate"/>
        </w:r>
        <w:r w:rsidR="00C5495F">
          <w:rPr>
            <w:noProof/>
            <w:webHidden/>
          </w:rPr>
          <w:t>12</w:t>
        </w:r>
        <w:r w:rsidR="00C5495F">
          <w:rPr>
            <w:noProof/>
            <w:webHidden/>
          </w:rPr>
          <w:fldChar w:fldCharType="end"/>
        </w:r>
      </w:hyperlink>
    </w:p>
    <w:p w14:paraId="423020A8" w14:textId="6230FCA2" w:rsidR="00C5495F" w:rsidRDefault="00E26A8B">
      <w:pPr>
        <w:pStyle w:val="TOC2"/>
        <w:tabs>
          <w:tab w:val="right" w:leader="dot" w:pos="9350"/>
        </w:tabs>
        <w:rPr>
          <w:rFonts w:asciiTheme="minorHAnsi" w:eastAsiaTheme="minorEastAsia" w:hAnsiTheme="minorHAnsi" w:cstheme="minorBidi"/>
          <w:noProof/>
          <w:szCs w:val="22"/>
        </w:rPr>
      </w:pPr>
      <w:hyperlink w:anchor="_Toc148430392" w:history="1">
        <w:r w:rsidR="00C5495F" w:rsidRPr="002F35AE">
          <w:rPr>
            <w:rStyle w:val="Hyperlink"/>
            <w:noProof/>
          </w:rPr>
          <w:t>SECTION 4.1  Establishment of Funds and Accounts.</w:t>
        </w:r>
        <w:r w:rsidR="00C5495F">
          <w:rPr>
            <w:noProof/>
            <w:webHidden/>
          </w:rPr>
          <w:tab/>
        </w:r>
        <w:r w:rsidR="00C5495F">
          <w:rPr>
            <w:noProof/>
            <w:webHidden/>
          </w:rPr>
          <w:fldChar w:fldCharType="begin"/>
        </w:r>
        <w:r w:rsidR="00C5495F">
          <w:rPr>
            <w:noProof/>
            <w:webHidden/>
          </w:rPr>
          <w:instrText xml:space="preserve"> PAGEREF _Toc148430392 \h </w:instrText>
        </w:r>
        <w:r w:rsidR="00C5495F">
          <w:rPr>
            <w:noProof/>
            <w:webHidden/>
          </w:rPr>
        </w:r>
        <w:r w:rsidR="00C5495F">
          <w:rPr>
            <w:noProof/>
            <w:webHidden/>
          </w:rPr>
          <w:fldChar w:fldCharType="separate"/>
        </w:r>
        <w:r w:rsidR="00C5495F">
          <w:rPr>
            <w:noProof/>
            <w:webHidden/>
          </w:rPr>
          <w:t>12</w:t>
        </w:r>
        <w:r w:rsidR="00C5495F">
          <w:rPr>
            <w:noProof/>
            <w:webHidden/>
          </w:rPr>
          <w:fldChar w:fldCharType="end"/>
        </w:r>
      </w:hyperlink>
    </w:p>
    <w:p w14:paraId="4B61A7D8" w14:textId="7CB7084E" w:rsidR="00C5495F" w:rsidRDefault="00E26A8B">
      <w:pPr>
        <w:pStyle w:val="TOC1"/>
        <w:tabs>
          <w:tab w:val="right" w:leader="dot" w:pos="9350"/>
        </w:tabs>
        <w:rPr>
          <w:rFonts w:asciiTheme="minorHAnsi" w:eastAsiaTheme="minorEastAsia" w:hAnsiTheme="minorHAnsi" w:cstheme="minorBidi"/>
          <w:noProof/>
          <w:szCs w:val="22"/>
        </w:rPr>
      </w:pPr>
      <w:hyperlink w:anchor="_Toc148430393" w:history="1">
        <w:r w:rsidR="00C5495F" w:rsidRPr="002F35AE">
          <w:rPr>
            <w:rStyle w:val="Hyperlink"/>
            <w:b/>
            <w:noProof/>
          </w:rPr>
          <w:t>SECTION 5.  MISCELLANEOUS</w:t>
        </w:r>
        <w:r w:rsidR="00C5495F">
          <w:rPr>
            <w:noProof/>
            <w:webHidden/>
          </w:rPr>
          <w:tab/>
        </w:r>
        <w:r w:rsidR="00C5495F">
          <w:rPr>
            <w:noProof/>
            <w:webHidden/>
          </w:rPr>
          <w:fldChar w:fldCharType="begin"/>
        </w:r>
        <w:r w:rsidR="00C5495F">
          <w:rPr>
            <w:noProof/>
            <w:webHidden/>
          </w:rPr>
          <w:instrText xml:space="preserve"> PAGEREF _Toc148430393 \h </w:instrText>
        </w:r>
        <w:r w:rsidR="00C5495F">
          <w:rPr>
            <w:noProof/>
            <w:webHidden/>
          </w:rPr>
        </w:r>
        <w:r w:rsidR="00C5495F">
          <w:rPr>
            <w:noProof/>
            <w:webHidden/>
          </w:rPr>
          <w:fldChar w:fldCharType="separate"/>
        </w:r>
        <w:r w:rsidR="00C5495F">
          <w:rPr>
            <w:noProof/>
            <w:webHidden/>
          </w:rPr>
          <w:t>13</w:t>
        </w:r>
        <w:r w:rsidR="00C5495F">
          <w:rPr>
            <w:noProof/>
            <w:webHidden/>
          </w:rPr>
          <w:fldChar w:fldCharType="end"/>
        </w:r>
      </w:hyperlink>
    </w:p>
    <w:p w14:paraId="7C70E900" w14:textId="242E74BC" w:rsidR="00C5495F" w:rsidRDefault="00E26A8B">
      <w:pPr>
        <w:pStyle w:val="TOC2"/>
        <w:tabs>
          <w:tab w:val="right" w:leader="dot" w:pos="9350"/>
        </w:tabs>
        <w:rPr>
          <w:rFonts w:asciiTheme="minorHAnsi" w:eastAsiaTheme="minorEastAsia" w:hAnsiTheme="minorHAnsi" w:cstheme="minorBidi"/>
          <w:noProof/>
          <w:szCs w:val="22"/>
        </w:rPr>
      </w:pPr>
      <w:hyperlink w:anchor="_Toc148430394" w:history="1">
        <w:r w:rsidR="00C5495F" w:rsidRPr="002F35AE">
          <w:rPr>
            <w:rStyle w:val="Hyperlink"/>
            <w:noProof/>
          </w:rPr>
          <w:t>SECTION 5.1.  Purpose of Covenants in General Bond Resolution and this Supplemental Resolution.</w:t>
        </w:r>
        <w:r w:rsidR="00C5495F">
          <w:rPr>
            <w:noProof/>
            <w:webHidden/>
          </w:rPr>
          <w:tab/>
        </w:r>
        <w:r w:rsidR="00C5495F">
          <w:rPr>
            <w:noProof/>
            <w:webHidden/>
          </w:rPr>
          <w:fldChar w:fldCharType="begin"/>
        </w:r>
        <w:r w:rsidR="00C5495F">
          <w:rPr>
            <w:noProof/>
            <w:webHidden/>
          </w:rPr>
          <w:instrText xml:space="preserve"> PAGEREF _Toc148430394 \h </w:instrText>
        </w:r>
        <w:r w:rsidR="00C5495F">
          <w:rPr>
            <w:noProof/>
            <w:webHidden/>
          </w:rPr>
        </w:r>
        <w:r w:rsidR="00C5495F">
          <w:rPr>
            <w:noProof/>
            <w:webHidden/>
          </w:rPr>
          <w:fldChar w:fldCharType="separate"/>
        </w:r>
        <w:r w:rsidR="00C5495F">
          <w:rPr>
            <w:noProof/>
            <w:webHidden/>
          </w:rPr>
          <w:t>13</w:t>
        </w:r>
        <w:r w:rsidR="00C5495F">
          <w:rPr>
            <w:noProof/>
            <w:webHidden/>
          </w:rPr>
          <w:fldChar w:fldCharType="end"/>
        </w:r>
      </w:hyperlink>
    </w:p>
    <w:p w14:paraId="12A7958C" w14:textId="7B78D482" w:rsidR="00C5495F" w:rsidRDefault="00E26A8B">
      <w:pPr>
        <w:pStyle w:val="TOC2"/>
        <w:tabs>
          <w:tab w:val="right" w:leader="dot" w:pos="9350"/>
        </w:tabs>
        <w:rPr>
          <w:rFonts w:asciiTheme="minorHAnsi" w:eastAsiaTheme="minorEastAsia" w:hAnsiTheme="minorHAnsi" w:cstheme="minorBidi"/>
          <w:noProof/>
          <w:szCs w:val="22"/>
        </w:rPr>
      </w:pPr>
      <w:hyperlink w:anchor="_Toc148430395" w:history="1">
        <w:r w:rsidR="00C5495F" w:rsidRPr="002F35AE">
          <w:rPr>
            <w:rStyle w:val="Hyperlink"/>
            <w:noProof/>
          </w:rPr>
          <w:t>SECTION 5.2.  Effect of Invalidity of Provisions of Supplemental Resolution.</w:t>
        </w:r>
        <w:r w:rsidR="00C5495F">
          <w:rPr>
            <w:noProof/>
            <w:webHidden/>
          </w:rPr>
          <w:tab/>
        </w:r>
        <w:r w:rsidR="00C5495F">
          <w:rPr>
            <w:noProof/>
            <w:webHidden/>
          </w:rPr>
          <w:fldChar w:fldCharType="begin"/>
        </w:r>
        <w:r w:rsidR="00C5495F">
          <w:rPr>
            <w:noProof/>
            <w:webHidden/>
          </w:rPr>
          <w:instrText xml:space="preserve"> PAGEREF _Toc148430395 \h </w:instrText>
        </w:r>
        <w:r w:rsidR="00C5495F">
          <w:rPr>
            <w:noProof/>
            <w:webHidden/>
          </w:rPr>
        </w:r>
        <w:r w:rsidR="00C5495F">
          <w:rPr>
            <w:noProof/>
            <w:webHidden/>
          </w:rPr>
          <w:fldChar w:fldCharType="separate"/>
        </w:r>
        <w:r w:rsidR="00C5495F">
          <w:rPr>
            <w:noProof/>
            <w:webHidden/>
          </w:rPr>
          <w:t>13</w:t>
        </w:r>
        <w:r w:rsidR="00C5495F">
          <w:rPr>
            <w:noProof/>
            <w:webHidden/>
          </w:rPr>
          <w:fldChar w:fldCharType="end"/>
        </w:r>
      </w:hyperlink>
    </w:p>
    <w:p w14:paraId="4220C8BE" w14:textId="0D0F1296" w:rsidR="00C5495F" w:rsidRDefault="00E26A8B">
      <w:pPr>
        <w:pStyle w:val="TOC2"/>
        <w:tabs>
          <w:tab w:val="right" w:leader="dot" w:pos="9350"/>
        </w:tabs>
        <w:rPr>
          <w:rFonts w:asciiTheme="minorHAnsi" w:eastAsiaTheme="minorEastAsia" w:hAnsiTheme="minorHAnsi" w:cstheme="minorBidi"/>
          <w:noProof/>
          <w:szCs w:val="22"/>
        </w:rPr>
      </w:pPr>
      <w:hyperlink w:anchor="_Toc148430396" w:history="1">
        <w:r w:rsidR="00C5495F" w:rsidRPr="002F35AE">
          <w:rPr>
            <w:rStyle w:val="Hyperlink"/>
            <w:noProof/>
          </w:rPr>
          <w:t>SECTION 5.3.  No Recourse on the Loan Payment Obligations.</w:t>
        </w:r>
        <w:r w:rsidR="00C5495F">
          <w:rPr>
            <w:noProof/>
            <w:webHidden/>
          </w:rPr>
          <w:tab/>
        </w:r>
        <w:r w:rsidR="00C5495F">
          <w:rPr>
            <w:noProof/>
            <w:webHidden/>
          </w:rPr>
          <w:fldChar w:fldCharType="begin"/>
        </w:r>
        <w:r w:rsidR="00C5495F">
          <w:rPr>
            <w:noProof/>
            <w:webHidden/>
          </w:rPr>
          <w:instrText xml:space="preserve"> PAGEREF _Toc148430396 \h </w:instrText>
        </w:r>
        <w:r w:rsidR="00C5495F">
          <w:rPr>
            <w:noProof/>
            <w:webHidden/>
          </w:rPr>
        </w:r>
        <w:r w:rsidR="00C5495F">
          <w:rPr>
            <w:noProof/>
            <w:webHidden/>
          </w:rPr>
          <w:fldChar w:fldCharType="separate"/>
        </w:r>
        <w:r w:rsidR="00C5495F">
          <w:rPr>
            <w:noProof/>
            <w:webHidden/>
          </w:rPr>
          <w:t>13</w:t>
        </w:r>
        <w:r w:rsidR="00C5495F">
          <w:rPr>
            <w:noProof/>
            <w:webHidden/>
          </w:rPr>
          <w:fldChar w:fldCharType="end"/>
        </w:r>
      </w:hyperlink>
    </w:p>
    <w:p w14:paraId="7EC1F34B" w14:textId="11E1570D" w:rsidR="00C5495F" w:rsidRDefault="00E26A8B">
      <w:pPr>
        <w:pStyle w:val="TOC2"/>
        <w:tabs>
          <w:tab w:val="right" w:leader="dot" w:pos="9350"/>
        </w:tabs>
        <w:rPr>
          <w:rFonts w:asciiTheme="minorHAnsi" w:eastAsiaTheme="minorEastAsia" w:hAnsiTheme="minorHAnsi" w:cstheme="minorBidi"/>
          <w:noProof/>
          <w:szCs w:val="22"/>
        </w:rPr>
      </w:pPr>
      <w:hyperlink w:anchor="_Toc148430397" w:history="1">
        <w:r w:rsidR="00C5495F" w:rsidRPr="002F35AE">
          <w:rPr>
            <w:rStyle w:val="Hyperlink"/>
            <w:noProof/>
          </w:rPr>
          <w:t>SECTION 5.4.  Repealing Clause.</w:t>
        </w:r>
        <w:r w:rsidR="00C5495F">
          <w:rPr>
            <w:noProof/>
            <w:webHidden/>
          </w:rPr>
          <w:tab/>
        </w:r>
        <w:r w:rsidR="00C5495F">
          <w:rPr>
            <w:noProof/>
            <w:webHidden/>
          </w:rPr>
          <w:fldChar w:fldCharType="begin"/>
        </w:r>
        <w:r w:rsidR="00C5495F">
          <w:rPr>
            <w:noProof/>
            <w:webHidden/>
          </w:rPr>
          <w:instrText xml:space="preserve"> PAGEREF _Toc148430397 \h </w:instrText>
        </w:r>
        <w:r w:rsidR="00C5495F">
          <w:rPr>
            <w:noProof/>
            <w:webHidden/>
          </w:rPr>
        </w:r>
        <w:r w:rsidR="00C5495F">
          <w:rPr>
            <w:noProof/>
            <w:webHidden/>
          </w:rPr>
          <w:fldChar w:fldCharType="separate"/>
        </w:r>
        <w:r w:rsidR="00C5495F">
          <w:rPr>
            <w:noProof/>
            <w:webHidden/>
          </w:rPr>
          <w:t>13</w:t>
        </w:r>
        <w:r w:rsidR="00C5495F">
          <w:rPr>
            <w:noProof/>
            <w:webHidden/>
          </w:rPr>
          <w:fldChar w:fldCharType="end"/>
        </w:r>
      </w:hyperlink>
    </w:p>
    <w:p w14:paraId="719F6F04" w14:textId="5007F1F2" w:rsidR="00C5495F" w:rsidRDefault="00E26A8B">
      <w:pPr>
        <w:pStyle w:val="TOC2"/>
        <w:tabs>
          <w:tab w:val="right" w:leader="dot" w:pos="9350"/>
        </w:tabs>
        <w:rPr>
          <w:rFonts w:asciiTheme="minorHAnsi" w:eastAsiaTheme="minorEastAsia" w:hAnsiTheme="minorHAnsi" w:cstheme="minorBidi"/>
          <w:noProof/>
          <w:szCs w:val="22"/>
        </w:rPr>
      </w:pPr>
      <w:hyperlink w:anchor="_Toc148430398" w:history="1">
        <w:r w:rsidR="00C5495F" w:rsidRPr="002F35AE">
          <w:rPr>
            <w:rStyle w:val="Hyperlink"/>
            <w:noProof/>
          </w:rPr>
          <w:t>SECTION 5.5.  Introduction of Supplemental Resolution.</w:t>
        </w:r>
        <w:r w:rsidR="00C5495F">
          <w:rPr>
            <w:noProof/>
            <w:webHidden/>
          </w:rPr>
          <w:tab/>
        </w:r>
        <w:r w:rsidR="00C5495F">
          <w:rPr>
            <w:noProof/>
            <w:webHidden/>
          </w:rPr>
          <w:fldChar w:fldCharType="begin"/>
        </w:r>
        <w:r w:rsidR="00C5495F">
          <w:rPr>
            <w:noProof/>
            <w:webHidden/>
          </w:rPr>
          <w:instrText xml:space="preserve"> PAGEREF _Toc148430398 \h </w:instrText>
        </w:r>
        <w:r w:rsidR="00C5495F">
          <w:rPr>
            <w:noProof/>
            <w:webHidden/>
          </w:rPr>
        </w:r>
        <w:r w:rsidR="00C5495F">
          <w:rPr>
            <w:noProof/>
            <w:webHidden/>
          </w:rPr>
          <w:fldChar w:fldCharType="separate"/>
        </w:r>
        <w:r w:rsidR="00C5495F">
          <w:rPr>
            <w:noProof/>
            <w:webHidden/>
          </w:rPr>
          <w:t>13</w:t>
        </w:r>
        <w:r w:rsidR="00C5495F">
          <w:rPr>
            <w:noProof/>
            <w:webHidden/>
          </w:rPr>
          <w:fldChar w:fldCharType="end"/>
        </w:r>
      </w:hyperlink>
    </w:p>
    <w:p w14:paraId="7FF3CB51" w14:textId="0C72E684" w:rsidR="003874FC" w:rsidRPr="00E1169C" w:rsidRDefault="00220984" w:rsidP="00B10F25">
      <w:pPr>
        <w:tabs>
          <w:tab w:val="right" w:leader="dot" w:pos="9360"/>
        </w:tabs>
        <w:suppressAutoHyphens/>
        <w:spacing w:after="240"/>
        <w:jc w:val="both"/>
      </w:pPr>
      <w:r w:rsidRPr="00E1169C">
        <w:fldChar w:fldCharType="end"/>
      </w:r>
    </w:p>
    <w:p w14:paraId="46CBF091" w14:textId="77777777" w:rsidR="00B10F25" w:rsidRPr="00E1169C" w:rsidRDefault="00B10F25" w:rsidP="00B10F25">
      <w:pPr>
        <w:tabs>
          <w:tab w:val="right" w:leader="dot" w:pos="9360"/>
        </w:tabs>
        <w:suppressAutoHyphens/>
        <w:spacing w:after="240"/>
        <w:jc w:val="both"/>
        <w:sectPr w:rsidR="00B10F25" w:rsidRPr="00E1169C" w:rsidSect="00B50E1F">
          <w:footerReference w:type="default" r:id="rId13"/>
          <w:headerReference w:type="first" r:id="rId14"/>
          <w:footerReference w:type="first" r:id="rId15"/>
          <w:pgSz w:w="12240" w:h="15840" w:code="1"/>
          <w:pgMar w:top="720" w:right="1440" w:bottom="720" w:left="1440" w:header="288" w:footer="288" w:gutter="0"/>
          <w:pgNumType w:fmt="lowerRoman" w:start="1"/>
          <w:cols w:space="720"/>
          <w:titlePg/>
          <w:docGrid w:linePitch="360"/>
        </w:sectPr>
      </w:pPr>
    </w:p>
    <w:p w14:paraId="422D49F0" w14:textId="14D04CE7" w:rsidR="009306C1" w:rsidRDefault="009306C1" w:rsidP="009306C1">
      <w:pPr>
        <w:pStyle w:val="Title"/>
      </w:pPr>
      <w:r w:rsidRPr="00E1169C">
        <w:lastRenderedPageBreak/>
        <w:t>SUPPLEMENTAL RESOLUTION</w:t>
      </w:r>
    </w:p>
    <w:p w14:paraId="18D8B42F" w14:textId="54830A41" w:rsidR="00184A9C" w:rsidRPr="00E1169C" w:rsidRDefault="00184A9C" w:rsidP="00591FDE">
      <w:pPr>
        <w:pStyle w:val="Title"/>
      </w:pPr>
      <w:r w:rsidRPr="00E1169C">
        <w:t>EAST BATON ROUGE SEWERAGE COMMISSION</w:t>
      </w:r>
    </w:p>
    <w:p w14:paraId="4C8529D1" w14:textId="77777777" w:rsidR="00184A9C" w:rsidRPr="00E1169C" w:rsidRDefault="00B10F25" w:rsidP="00591FDE">
      <w:pPr>
        <w:pStyle w:val="BodyTextFirstIndent"/>
      </w:pPr>
      <w:r w:rsidRPr="00E1169C">
        <w:t>The resolution was thereupon signed by the President, attested by the Secretary, and declared to be adopted. The resolution provides as follows:</w:t>
      </w:r>
    </w:p>
    <w:p w14:paraId="2BA2205A" w14:textId="0CD9C08F" w:rsidR="00184A9C" w:rsidRPr="00E1169C" w:rsidRDefault="00717928" w:rsidP="009306C1">
      <w:pPr>
        <w:pStyle w:val="Title"/>
      </w:pPr>
      <w:r w:rsidRPr="00E1169C">
        <w:t>RESOLUTION NO.</w:t>
      </w:r>
      <w:r w:rsidR="004077A5" w:rsidRPr="00E1169C">
        <w:t xml:space="preserve"> </w:t>
      </w:r>
      <w:r w:rsidR="00E80ECD">
        <w:t>[_____]</w:t>
      </w:r>
      <w:r w:rsidR="00591FDE" w:rsidRPr="00E1169C">
        <w:br/>
      </w:r>
      <w:r w:rsidR="00184A9C" w:rsidRPr="00E1169C">
        <w:t>EBROSCO NO.</w:t>
      </w:r>
      <w:r w:rsidR="000F6039" w:rsidRPr="00E1169C">
        <w:t xml:space="preserve"> </w:t>
      </w:r>
      <w:r w:rsidR="00E80ECD">
        <w:t>[_____]</w:t>
      </w:r>
    </w:p>
    <w:p w14:paraId="05BFE5FB" w14:textId="7C7C1B00" w:rsidR="00184A9C" w:rsidRPr="00E1169C" w:rsidRDefault="00717928" w:rsidP="00591FDE">
      <w:pPr>
        <w:pStyle w:val="BlockText"/>
      </w:pPr>
      <w:r w:rsidRPr="00E1169C">
        <w:t>A Supplemental Resolution amending and supplementing Amended and Restated General Bond Resolution No. 44893</w:t>
      </w:r>
      <w:r w:rsidR="004077A5" w:rsidRPr="00E1169C">
        <w:t xml:space="preserve"> (EBROSCO No. 7494)</w:t>
      </w:r>
      <w:r w:rsidRPr="00E1169C">
        <w:t xml:space="preserve">; providing for the </w:t>
      </w:r>
      <w:r w:rsidR="000B4C89">
        <w:t xml:space="preserve">execution and delivery of the Loan Agreement dated as of </w:t>
      </w:r>
      <w:r w:rsidR="009306C1">
        <w:t>November</w:t>
      </w:r>
      <w:r w:rsidR="00E80ECD">
        <w:t xml:space="preserve"> </w:t>
      </w:r>
      <w:r w:rsidR="009306C1">
        <w:t>1</w:t>
      </w:r>
      <w:r w:rsidR="000B4C89">
        <w:t xml:space="preserve">, </w:t>
      </w:r>
      <w:r w:rsidR="009554E9">
        <w:t>20</w:t>
      </w:r>
      <w:r w:rsidR="008D55D5">
        <w:t>2</w:t>
      </w:r>
      <w:r w:rsidR="00E80ECD">
        <w:t>3</w:t>
      </w:r>
      <w:r w:rsidR="000B4C89">
        <w:t xml:space="preserve">, by and between the East Baton Rouge Sewerage Commission and the Louisiana Local Government Environmental Facilities and Community Development Authority; </w:t>
      </w:r>
      <w:r w:rsidRPr="00E1169C">
        <w:t xml:space="preserve">providing for </w:t>
      </w:r>
      <w:r w:rsidR="00DB2545">
        <w:t xml:space="preserve">the </w:t>
      </w:r>
      <w:r w:rsidR="00634E10">
        <w:t xml:space="preserve">loan </w:t>
      </w:r>
      <w:r w:rsidR="00DB2545">
        <w:t>payment obligations of the East Baton Rouge Sewerage Commission under said Loan Agreement</w:t>
      </w:r>
      <w:r w:rsidRPr="00E1169C">
        <w:t xml:space="preserve">; and providing for other matters in connection therewith. </w:t>
      </w:r>
    </w:p>
    <w:p w14:paraId="2DE67406" w14:textId="247ADF23" w:rsidR="00184A9C" w:rsidRPr="00E1169C" w:rsidRDefault="00B10F25" w:rsidP="00B10F25">
      <w:pPr>
        <w:pStyle w:val="BodyTextFirstIndent"/>
      </w:pPr>
      <w:r w:rsidRPr="00E1169C">
        <w:t>WHEREAS, the City of Baton Rouge, State of Louisiana (the “</w:t>
      </w:r>
      <w:r w:rsidRPr="009306C1">
        <w:rPr>
          <w:b/>
          <w:bCs/>
          <w:i/>
          <w:iCs/>
        </w:rPr>
        <w:t>City</w:t>
      </w:r>
      <w:r w:rsidRPr="00E1169C">
        <w:t>”), the Parish of East Baton Rouge, State of Louisiana (the “</w:t>
      </w:r>
      <w:r w:rsidRPr="009306C1">
        <w:rPr>
          <w:b/>
          <w:bCs/>
          <w:i/>
          <w:iCs/>
        </w:rPr>
        <w:t>Parish</w:t>
      </w:r>
      <w:r w:rsidRPr="00E1169C">
        <w:t>”), and the Greater Baton Rouge Consolidated Sewerage District (the “</w:t>
      </w:r>
      <w:r w:rsidRPr="00D368B4">
        <w:rPr>
          <w:b/>
          <w:bCs/>
          <w:i/>
          <w:iCs/>
        </w:rPr>
        <w:t>District</w:t>
      </w:r>
      <w:r w:rsidRPr="00E1169C">
        <w:t>”) entered into a Local Services Agreement dated as of October 1, 1986, as amended by the Amendatory Intergovernmental Agreement dated as of June 1, 1987, the Second Amendatory Intergovernmental Agreement dated as of September</w:t>
      </w:r>
      <w:r w:rsidR="00D42008" w:rsidRPr="00E1169C">
        <w:t> </w:t>
      </w:r>
      <w:r w:rsidRPr="00E1169C">
        <w:t>1,</w:t>
      </w:r>
      <w:r w:rsidR="00D42008" w:rsidRPr="00E1169C">
        <w:t> </w:t>
      </w:r>
      <w:r w:rsidRPr="00E1169C">
        <w:t>1987, the Third Amendatory Intergovernmental Agreement dated May 4, 1992, the Fourth Amendatory Intergovern</w:t>
      </w:r>
      <w:r w:rsidR="000F516B">
        <w:t>mental Agreement dated December </w:t>
      </w:r>
      <w:r w:rsidRPr="00E1169C">
        <w:t>12, 2001</w:t>
      </w:r>
      <w:r w:rsidR="00DB2545">
        <w:t>, and the Fifth Amendatory Intergovernmental Agreement dated June 29, 2006</w:t>
      </w:r>
      <w:r w:rsidRPr="00E1169C">
        <w:t xml:space="preserve"> (collectively, the “</w:t>
      </w:r>
      <w:r w:rsidR="00D42008" w:rsidRPr="009306C1">
        <w:rPr>
          <w:b/>
          <w:bCs/>
          <w:i/>
          <w:iCs/>
        </w:rPr>
        <w:t xml:space="preserve">Local Services </w:t>
      </w:r>
      <w:r w:rsidRPr="009306C1">
        <w:rPr>
          <w:b/>
          <w:bCs/>
          <w:i/>
          <w:iCs/>
        </w:rPr>
        <w:t>Agreement</w:t>
      </w:r>
      <w:r w:rsidRPr="00E1169C">
        <w:t>”) creating the East Baton Rouge Sewerage Commission (the “</w:t>
      </w:r>
      <w:r w:rsidRPr="009306C1">
        <w:rPr>
          <w:b/>
          <w:bCs/>
          <w:i/>
          <w:iCs/>
        </w:rPr>
        <w:t>Commission</w:t>
      </w:r>
      <w:r w:rsidRPr="00E1169C">
        <w:t>”) and providing for the consolidation  of all of the public sewer systems in the Parish and placing such combined public sewer systems under the jurisdiction and control of the Commission; and</w:t>
      </w:r>
    </w:p>
    <w:p w14:paraId="7CFDD99A" w14:textId="77777777" w:rsidR="00184A9C" w:rsidRPr="00E1169C" w:rsidRDefault="00B10F25" w:rsidP="00B10F25">
      <w:pPr>
        <w:pStyle w:val="BodyTextFirstIndent"/>
      </w:pPr>
      <w:proofErr w:type="gramStart"/>
      <w:r w:rsidRPr="00E1169C">
        <w:t>WHEREAS,</w:t>
      </w:r>
      <w:proofErr w:type="gramEnd"/>
      <w:r w:rsidRPr="00E1169C">
        <w:t xml:space="preserve"> the governing authority of the Commission is the Board of Commissioners (the “</w:t>
      </w:r>
      <w:r w:rsidRPr="009306C1">
        <w:rPr>
          <w:b/>
          <w:bCs/>
          <w:i/>
          <w:iCs/>
        </w:rPr>
        <w:t>Board of Commissioners</w:t>
      </w:r>
      <w:r w:rsidRPr="00E1169C">
        <w:t>” or the “</w:t>
      </w:r>
      <w:r w:rsidRPr="009306C1">
        <w:rPr>
          <w:b/>
          <w:bCs/>
          <w:i/>
          <w:iCs/>
        </w:rPr>
        <w:t>Governing Authority</w:t>
      </w:r>
      <w:r w:rsidRPr="00E1169C">
        <w:t xml:space="preserve">”), is composed of the members who, from time to time, make up the membership of the Metropolitan Council of the Parish of East Baton Rouge and City of </w:t>
      </w:r>
      <w:smartTag w:uri="urn:schemas-microsoft-com:office:smarttags" w:element="place">
        <w:smartTag w:uri="urn:schemas-microsoft-com:office:smarttags" w:element="City">
          <w:r w:rsidRPr="00E1169C">
            <w:t>Baton Rouge</w:t>
          </w:r>
        </w:smartTag>
      </w:smartTag>
      <w:r w:rsidRPr="00E1169C">
        <w:t xml:space="preserve"> (the “</w:t>
      </w:r>
      <w:r w:rsidRPr="009306C1">
        <w:rPr>
          <w:b/>
          <w:bCs/>
          <w:i/>
          <w:iCs/>
        </w:rPr>
        <w:t>Metropolitan Council</w:t>
      </w:r>
      <w:r w:rsidRPr="00E1169C">
        <w:t>”); and</w:t>
      </w:r>
    </w:p>
    <w:p w14:paraId="3191D777" w14:textId="2424B331" w:rsidR="00184A9C" w:rsidRDefault="00B10F25" w:rsidP="00B10F25">
      <w:pPr>
        <w:pStyle w:val="BodyTextFirstIndent"/>
      </w:pPr>
      <w:proofErr w:type="gramStart"/>
      <w:r w:rsidRPr="00E1169C">
        <w:t>WHEREAS,</w:t>
      </w:r>
      <w:proofErr w:type="gramEnd"/>
      <w:r w:rsidRPr="00E1169C">
        <w:t xml:space="preserve"> the </w:t>
      </w:r>
      <w:r w:rsidR="004E447C">
        <w:t xml:space="preserve">Local Services </w:t>
      </w:r>
      <w:r w:rsidRPr="00E1169C">
        <w:t xml:space="preserve">Agreement further provides that the Commission will proceed with due diligence to </w:t>
      </w:r>
      <w:r w:rsidR="00DB2545">
        <w:t xml:space="preserve">incur indebtedness </w:t>
      </w:r>
      <w:r w:rsidRPr="00E1169C">
        <w:t xml:space="preserve">secured by revenues of the System </w:t>
      </w:r>
      <w:r w:rsidR="007E74CE">
        <w:t xml:space="preserve">(as hereinafter defined) </w:t>
      </w:r>
      <w:r w:rsidR="00410123" w:rsidRPr="00E1169C">
        <w:t xml:space="preserve">and the Net Sales Tax Revenues (as hereinafter defined) </w:t>
      </w:r>
      <w:r w:rsidRPr="00E1169C">
        <w:t>in order to construct improvements, additions and betterments to the System; and</w:t>
      </w:r>
    </w:p>
    <w:p w14:paraId="4303C713" w14:textId="77777777" w:rsidR="00B320A0" w:rsidRDefault="00B320A0" w:rsidP="00B320A0">
      <w:pPr>
        <w:pStyle w:val="BodyTextFirstIndent"/>
      </w:pPr>
      <w:r>
        <w:t>WHEREAS, it is the purpose of the Louisiana Local Government Environmental Facilities and Community Development Authority (the “</w:t>
      </w:r>
      <w:r w:rsidRPr="009306C1">
        <w:rPr>
          <w:b/>
          <w:bCs/>
          <w:i/>
          <w:iCs/>
        </w:rPr>
        <w:t>Authority</w:t>
      </w:r>
      <w:r>
        <w:t>”) to encourage public infrastructure and public works of all types, and to assist political subdivisions in constructing public works and in financing and refinancing the construction of public infrastructure and public works; and</w:t>
      </w:r>
    </w:p>
    <w:p w14:paraId="02F8EB63" w14:textId="12716B83" w:rsidR="00B320A0" w:rsidRDefault="00B320A0" w:rsidP="00B320A0">
      <w:pPr>
        <w:pStyle w:val="BodyTextFirstIndent"/>
      </w:pPr>
      <w:r>
        <w:t xml:space="preserve">WHEREAS, the </w:t>
      </w:r>
      <w:r w:rsidR="00E24D96">
        <w:t xml:space="preserve">Commission </w:t>
      </w:r>
      <w:r>
        <w:t>is a participating political subdivision of the Authority in accordance with</w:t>
      </w:r>
      <w:r w:rsidR="00E24D96">
        <w:t xml:space="preserve"> the provisions of Chapter 10-D of Title 33 of the Louisiana Revised Statutes of 1950, as amended (La. R.S. 33:4548.1 through 33:4548.16, inclusive) (the “</w:t>
      </w:r>
      <w:r w:rsidR="00E24D96" w:rsidRPr="009306C1">
        <w:rPr>
          <w:b/>
          <w:bCs/>
          <w:i/>
          <w:iCs/>
        </w:rPr>
        <w:t>Act</w:t>
      </w:r>
      <w:r w:rsidR="00E24D96">
        <w:t>”)</w:t>
      </w:r>
      <w:r>
        <w:t>; and</w:t>
      </w:r>
    </w:p>
    <w:p w14:paraId="226AF362" w14:textId="2082B7B1" w:rsidR="008D55D5" w:rsidRDefault="00B320A0" w:rsidP="00B320A0">
      <w:pPr>
        <w:pStyle w:val="BodyTextFirstIndent"/>
      </w:pPr>
      <w:r w:rsidRPr="002D73C6">
        <w:t xml:space="preserve">WHEREAS, the </w:t>
      </w:r>
      <w:r w:rsidR="00545A48" w:rsidRPr="002D73C6">
        <w:t xml:space="preserve">Board of Commissioners </w:t>
      </w:r>
      <w:r w:rsidRPr="002D73C6">
        <w:t xml:space="preserve">has determined that it is in the </w:t>
      </w:r>
      <w:r w:rsidR="00545A48" w:rsidRPr="002D73C6">
        <w:t xml:space="preserve">Commission’s </w:t>
      </w:r>
      <w:r w:rsidRPr="002D73C6">
        <w:t>best interest to request the Authority to issue</w:t>
      </w:r>
      <w:r w:rsidR="002D73C6" w:rsidRPr="002D73C6">
        <w:t xml:space="preserve"> and sell its</w:t>
      </w:r>
      <w:r w:rsidRPr="002D73C6">
        <w:t xml:space="preserve"> </w:t>
      </w:r>
      <w:r w:rsidR="00545A48" w:rsidRPr="002D73C6">
        <w:t>(</w:t>
      </w:r>
      <w:r w:rsidR="002D73C6" w:rsidRPr="002D73C6">
        <w:t>i</w:t>
      </w:r>
      <w:r w:rsidR="00545A48" w:rsidRPr="002D73C6">
        <w:t xml:space="preserve">) </w:t>
      </w:r>
      <w:r w:rsidR="000437E7" w:rsidRPr="002D73C6">
        <w:t>not exceed</w:t>
      </w:r>
      <w:r w:rsidR="002D73C6" w:rsidRPr="002D73C6">
        <w:t>ing</w:t>
      </w:r>
      <w:r w:rsidR="000437E7" w:rsidRPr="002D73C6">
        <w:t xml:space="preserve"> </w:t>
      </w:r>
      <w:r w:rsidRPr="002D73C6">
        <w:t>$</w:t>
      </w:r>
      <w:r w:rsidR="009306C1" w:rsidRPr="002D73C6">
        <w:t>361,325,000</w:t>
      </w:r>
      <w:r w:rsidRPr="002D73C6">
        <w:t xml:space="preserve"> Subordinate Lien Revenue</w:t>
      </w:r>
      <w:r w:rsidR="008D55D5" w:rsidRPr="002D73C6">
        <w:t xml:space="preserve"> Refunding</w:t>
      </w:r>
      <w:r w:rsidRPr="002D73C6">
        <w:t xml:space="preserve"> Bonds (East Baton Rouge </w:t>
      </w:r>
      <w:r w:rsidR="00545A48" w:rsidRPr="002D73C6">
        <w:t xml:space="preserve">Sewerage Commission </w:t>
      </w:r>
      <w:r w:rsidRPr="002D73C6">
        <w:t>Project</w:t>
      </w:r>
      <w:r w:rsidR="00545A48" w:rsidRPr="002D73C6">
        <w:t xml:space="preserve">s), Series </w:t>
      </w:r>
      <w:r w:rsidR="009554E9" w:rsidRPr="002D73C6">
        <w:t>20</w:t>
      </w:r>
      <w:r w:rsidR="009306C1" w:rsidRPr="002D73C6">
        <w:t>23</w:t>
      </w:r>
      <w:r w:rsidRPr="002D73C6">
        <w:t xml:space="preserve"> (the “</w:t>
      </w:r>
      <w:r w:rsidR="00545A48" w:rsidRPr="002D73C6">
        <w:rPr>
          <w:b/>
          <w:bCs/>
          <w:i/>
          <w:iCs/>
        </w:rPr>
        <w:t xml:space="preserve">Series </w:t>
      </w:r>
      <w:r w:rsidR="009554E9" w:rsidRPr="002D73C6">
        <w:rPr>
          <w:b/>
          <w:bCs/>
          <w:i/>
          <w:iCs/>
        </w:rPr>
        <w:t>20</w:t>
      </w:r>
      <w:r w:rsidR="008D55D5" w:rsidRPr="002D73C6">
        <w:rPr>
          <w:b/>
          <w:bCs/>
          <w:i/>
          <w:iCs/>
        </w:rPr>
        <w:t>2</w:t>
      </w:r>
      <w:r w:rsidR="009306C1" w:rsidRPr="002D73C6">
        <w:rPr>
          <w:b/>
          <w:bCs/>
          <w:i/>
          <w:iCs/>
        </w:rPr>
        <w:t>3</w:t>
      </w:r>
      <w:r w:rsidR="00476B88" w:rsidRPr="002D73C6">
        <w:rPr>
          <w:b/>
          <w:bCs/>
          <w:i/>
          <w:iCs/>
        </w:rPr>
        <w:t xml:space="preserve"> </w:t>
      </w:r>
      <w:r w:rsidR="00947DE3" w:rsidRPr="002D73C6">
        <w:rPr>
          <w:b/>
          <w:bCs/>
          <w:i/>
          <w:iCs/>
        </w:rPr>
        <w:t>Subordinate Lien</w:t>
      </w:r>
      <w:r w:rsidR="00947DE3" w:rsidRPr="002D73C6">
        <w:t xml:space="preserve"> </w:t>
      </w:r>
      <w:r w:rsidR="00476B88" w:rsidRPr="002D73C6">
        <w:rPr>
          <w:b/>
          <w:bCs/>
          <w:i/>
          <w:iCs/>
        </w:rPr>
        <w:t xml:space="preserve">Refunding </w:t>
      </w:r>
      <w:r w:rsidRPr="002D73C6">
        <w:rPr>
          <w:b/>
          <w:bCs/>
          <w:i/>
          <w:iCs/>
        </w:rPr>
        <w:t>Bonds</w:t>
      </w:r>
      <w:r w:rsidR="00387E4C" w:rsidRPr="002D73C6">
        <w:t>”</w:t>
      </w:r>
      <w:r w:rsidR="00545A48" w:rsidRPr="002D73C6">
        <w:t xml:space="preserve">), </w:t>
      </w:r>
      <w:r w:rsidRPr="002D73C6">
        <w:t xml:space="preserve">the proceeds of which will be loaned by the Authority to the </w:t>
      </w:r>
      <w:r w:rsidR="005B5D24" w:rsidRPr="002D73C6">
        <w:t xml:space="preserve">Commission </w:t>
      </w:r>
      <w:r w:rsidRPr="002D73C6">
        <w:t>(the “</w:t>
      </w:r>
      <w:r w:rsidRPr="002D73C6">
        <w:rPr>
          <w:b/>
          <w:bCs/>
          <w:i/>
          <w:iCs/>
        </w:rPr>
        <w:t>Loan</w:t>
      </w:r>
      <w:r w:rsidRPr="002D73C6">
        <w:t xml:space="preserve">”) pursuant to the provisions of a Loan Agreement </w:t>
      </w:r>
      <w:r w:rsidR="004A54D4" w:rsidRPr="002D73C6">
        <w:t xml:space="preserve">dated as of </w:t>
      </w:r>
      <w:r w:rsidR="00476B88" w:rsidRPr="002D73C6">
        <w:t xml:space="preserve">November </w:t>
      </w:r>
      <w:r w:rsidR="004A54D4" w:rsidRPr="002D73C6">
        <w:t xml:space="preserve">1, </w:t>
      </w:r>
      <w:r w:rsidR="009554E9" w:rsidRPr="002D73C6">
        <w:t>20</w:t>
      </w:r>
      <w:r w:rsidR="008D55D5" w:rsidRPr="002D73C6">
        <w:t>2</w:t>
      </w:r>
      <w:r w:rsidR="00476B88" w:rsidRPr="002D73C6">
        <w:t>3</w:t>
      </w:r>
      <w:r w:rsidR="004A54D4" w:rsidRPr="002D73C6">
        <w:t xml:space="preserve">, </w:t>
      </w:r>
      <w:r w:rsidRPr="002D73C6">
        <w:t xml:space="preserve">by and between the Authority and the </w:t>
      </w:r>
      <w:r w:rsidR="005B5D24" w:rsidRPr="002D73C6">
        <w:t xml:space="preserve">Commission </w:t>
      </w:r>
      <w:r w:rsidRPr="002D73C6">
        <w:t>(the “</w:t>
      </w:r>
      <w:r w:rsidRPr="002D73C6">
        <w:rPr>
          <w:b/>
          <w:bCs/>
          <w:i/>
          <w:iCs/>
        </w:rPr>
        <w:t>Loan Agreement</w:t>
      </w:r>
      <w:r w:rsidRPr="002D73C6">
        <w:t xml:space="preserve">”), which Loan proceeds will be used by the </w:t>
      </w:r>
      <w:r w:rsidR="005B5D24" w:rsidRPr="002D73C6">
        <w:t xml:space="preserve">Commission </w:t>
      </w:r>
      <w:r w:rsidRPr="002D73C6">
        <w:t>to:</w:t>
      </w:r>
      <w:bookmarkStart w:id="0" w:name="_Hlk32239762"/>
      <w:r w:rsidR="008D55D5" w:rsidRPr="002D73C6">
        <w:t xml:space="preserve"> (</w:t>
      </w:r>
      <w:r w:rsidR="00476B88" w:rsidRPr="002D73C6">
        <w:t>i</w:t>
      </w:r>
      <w:r w:rsidR="008D55D5" w:rsidRPr="002D73C6">
        <w:t xml:space="preserve">) </w:t>
      </w:r>
      <w:r w:rsidR="00476B88" w:rsidRPr="002D73C6">
        <w:t xml:space="preserve">purchase and refund </w:t>
      </w:r>
      <w:r w:rsidR="00D70F46">
        <w:t xml:space="preserve">all or a portion </w:t>
      </w:r>
      <w:r w:rsidR="00476B88" w:rsidRPr="002D73C6">
        <w:t>of the Authority’s outstanding Series 2020A Subordinate Lien Refunding Bonds</w:t>
      </w:r>
      <w:r w:rsidR="002D73C6" w:rsidRPr="002D73C6">
        <w:t xml:space="preserve"> (as hereinafter defined)</w:t>
      </w:r>
      <w:r w:rsidR="008D55D5" w:rsidRPr="002D73C6">
        <w:t>, and (</w:t>
      </w:r>
      <w:r w:rsidR="00476B88" w:rsidRPr="002D73C6">
        <w:t>ii</w:t>
      </w:r>
      <w:r w:rsidR="008D55D5" w:rsidRPr="002D73C6">
        <w:t>) pay the costs of issuance of the Series 202</w:t>
      </w:r>
      <w:r w:rsidR="00483541" w:rsidRPr="002D73C6">
        <w:t>3</w:t>
      </w:r>
      <w:r w:rsidR="008D55D5" w:rsidRPr="002D73C6">
        <w:t xml:space="preserve"> </w:t>
      </w:r>
      <w:r w:rsidR="00EE4BCC" w:rsidRPr="002D73C6">
        <w:t xml:space="preserve">Subordinate Lien </w:t>
      </w:r>
      <w:r w:rsidR="008D55D5" w:rsidRPr="002D73C6">
        <w:t>Refunding Bonds</w:t>
      </w:r>
      <w:bookmarkEnd w:id="0"/>
      <w:r w:rsidR="008D55D5" w:rsidRPr="002D73C6">
        <w:t>.</w:t>
      </w:r>
    </w:p>
    <w:p w14:paraId="7C07B5D7" w14:textId="7DD025F7" w:rsidR="005B5D24" w:rsidRDefault="005B5D24" w:rsidP="005B5D24">
      <w:pPr>
        <w:pStyle w:val="BodyTextFirstIndent"/>
      </w:pPr>
      <w:r>
        <w:t xml:space="preserve">WHEREAS, in consideration of the issuance of the </w:t>
      </w:r>
      <w:r w:rsidR="003C35ED">
        <w:t>Series 202</w:t>
      </w:r>
      <w:r w:rsidR="00483541">
        <w:t>3</w:t>
      </w:r>
      <w:r w:rsidR="003C35ED">
        <w:t xml:space="preserve"> </w:t>
      </w:r>
      <w:r w:rsidR="00EE4BCC">
        <w:t xml:space="preserve">Subordinate Lien </w:t>
      </w:r>
      <w:r w:rsidR="003C35ED">
        <w:t xml:space="preserve">Refunding </w:t>
      </w:r>
      <w:r>
        <w:t xml:space="preserve">Bonds by the Authority, the Commission will agree to make payments pursuant to the Loan Agreement in an amount sufficient to pay the principal of, premium, if any, and interest on the </w:t>
      </w:r>
      <w:r w:rsidR="004E447C">
        <w:t>Series 202</w:t>
      </w:r>
      <w:r w:rsidR="00483541">
        <w:t>3</w:t>
      </w:r>
      <w:r w:rsidR="004E447C">
        <w:t xml:space="preserve"> </w:t>
      </w:r>
      <w:r w:rsidR="00EE4BCC">
        <w:t xml:space="preserve">Subordinate Lien </w:t>
      </w:r>
      <w:r w:rsidR="004E447C">
        <w:t xml:space="preserve">Refunding </w:t>
      </w:r>
      <w:r>
        <w:t>Bonds and to pay such other amounts as are required by the Loan Agreement; and</w:t>
      </w:r>
    </w:p>
    <w:p w14:paraId="4ED7F5A3" w14:textId="3BFD0596" w:rsidR="005B5D24" w:rsidRPr="00E1169C" w:rsidRDefault="005B5D24" w:rsidP="005B5D24">
      <w:pPr>
        <w:pStyle w:val="BodyTextFirstIndent"/>
      </w:pPr>
      <w:r>
        <w:t xml:space="preserve">WHEREAS, the payment obligations of the Commission under the Loan Agreement will be secured by and payable from the Pledged Revenues (as hereinafter defined) on a junior and subordinate lien basis to the pledge of and lien on the Pledged Revenues securing the payment obligations of the Commission under the Outstanding Senior Lien </w:t>
      </w:r>
      <w:r w:rsidR="004E6810">
        <w:t>Bonds</w:t>
      </w:r>
      <w:r>
        <w:t xml:space="preserve"> (as hereinafter defined)</w:t>
      </w:r>
      <w:r w:rsidR="00FD6B0B">
        <w:t xml:space="preserve">, and on a </w:t>
      </w:r>
      <w:proofErr w:type="spellStart"/>
      <w:r w:rsidR="00FD6B0B">
        <w:rPr>
          <w:i/>
        </w:rPr>
        <w:t>pari</w:t>
      </w:r>
      <w:proofErr w:type="spellEnd"/>
      <w:r w:rsidR="00FD6B0B">
        <w:rPr>
          <w:i/>
        </w:rPr>
        <w:t xml:space="preserve"> passu</w:t>
      </w:r>
      <w:r w:rsidR="00FD6B0B">
        <w:t xml:space="preserve"> basis to the pledge of and lien on the Pledged Revenues securing the payment obligations of the Commission under the Outstanding </w:t>
      </w:r>
      <w:r w:rsidR="00483541">
        <w:t>Subordinate</w:t>
      </w:r>
      <w:r w:rsidR="00FD6B0B">
        <w:t xml:space="preserve"> Lien </w:t>
      </w:r>
      <w:r w:rsidR="004E6810">
        <w:t>Bonds</w:t>
      </w:r>
      <w:r w:rsidR="00FD6B0B">
        <w:t xml:space="preserve"> (as hereinafter defined)</w:t>
      </w:r>
      <w:r>
        <w:t>; and</w:t>
      </w:r>
    </w:p>
    <w:p w14:paraId="4DF743DB" w14:textId="77777777" w:rsidR="00184A9C" w:rsidRPr="00E1169C" w:rsidRDefault="00B10F25" w:rsidP="00B10F25">
      <w:pPr>
        <w:pStyle w:val="BodyTextFirstIndent"/>
      </w:pPr>
      <w:r w:rsidRPr="00E1169C">
        <w:t>WHEREAS, pursuant to the authority granted by La. R.S. 33:1331 and La. R.S. 33:4256, the Commission is authorized to impose fees and collect rates and charges on the customers for use of the System; and</w:t>
      </w:r>
    </w:p>
    <w:p w14:paraId="21F31A01" w14:textId="42E88D54" w:rsidR="00184A9C" w:rsidRPr="00E1169C" w:rsidRDefault="00B10F25" w:rsidP="00B10F25">
      <w:pPr>
        <w:pStyle w:val="BodyTextFirstIndent"/>
      </w:pPr>
      <w:r w:rsidRPr="00E1169C">
        <w:t xml:space="preserve">WHEREAS, in accordance with the </w:t>
      </w:r>
      <w:r w:rsidR="007A0FA7">
        <w:t xml:space="preserve">Local Services </w:t>
      </w:r>
      <w:r w:rsidRPr="00E1169C">
        <w:t>Agreement and Ordinance 7853 adopted by the Metropolitan Council, acting as governing authority of the Parish, the City, the District and the Commiss</w:t>
      </w:r>
      <w:r w:rsidR="00607C45" w:rsidRPr="00E1169C">
        <w:t>ion, on May </w:t>
      </w:r>
      <w:r w:rsidRPr="00E1169C">
        <w:t xml:space="preserve">15, 1985, as amended from time to time, which Ordinance 7853 was </w:t>
      </w:r>
      <w:r w:rsidR="00BB40E0">
        <w:t xml:space="preserve">most recently </w:t>
      </w:r>
      <w:r w:rsidRPr="00E1169C">
        <w:t xml:space="preserve">amended and readopted by the Metropolitan Council on </w:t>
      </w:r>
      <w:r w:rsidR="007A0FA7">
        <w:t>May 11, 2022</w:t>
      </w:r>
      <w:r w:rsidRPr="00E1169C">
        <w:t xml:space="preserve"> pursuant to Ordinance No. 1</w:t>
      </w:r>
      <w:r w:rsidR="007A0FA7">
        <w:t>8504</w:t>
      </w:r>
      <w:r w:rsidRPr="00E1169C">
        <w:t xml:space="preserve"> (EBROSCO Ordinance </w:t>
      </w:r>
      <w:r w:rsidR="007A0FA7">
        <w:t>8614</w:t>
      </w:r>
      <w:r w:rsidRPr="00E1169C">
        <w:t>) (collectively, the “</w:t>
      </w:r>
      <w:r w:rsidRPr="007A0FA7">
        <w:rPr>
          <w:b/>
          <w:bCs/>
          <w:i/>
          <w:iCs/>
        </w:rPr>
        <w:t>Sewer User Fee Ordinance</w:t>
      </w:r>
      <w:r w:rsidRPr="00E1169C">
        <w:t xml:space="preserve">”), the Parish, on behalf of the Commission, levies rates and collects charges from the customers of the System, and such </w:t>
      </w:r>
      <w:r w:rsidR="007E74CE">
        <w:t xml:space="preserve">Local Services </w:t>
      </w:r>
      <w:r w:rsidRPr="00E1169C">
        <w:t>Agreement further provides that the Parish is required to levy sufficient rates and collect sufficient charges to meet all costs of the System and to pay all obligations of the Commission under the provisions of all covenants contained in any resolution providing for the issuance of revenue bonds, and, to the extent the Parish fails to levy such rates and collect such charges in such a fashion as to satisfy such revenue bond obligations, the Commission shall assume and exercise the power to levy such rates and collect such charges; and</w:t>
      </w:r>
    </w:p>
    <w:p w14:paraId="06394BFE" w14:textId="0D76CB51" w:rsidR="00781DF0" w:rsidRDefault="00781DF0" w:rsidP="00781DF0">
      <w:pPr>
        <w:pStyle w:val="BodyTextFirstIndent"/>
      </w:pPr>
      <w:r w:rsidRPr="00E1169C">
        <w:t xml:space="preserve">WHEREAS, under the provisions of Article VI, Section 29 of the Louisiana Constitution of 1974, as amended, Act 639 of the Regular Session of the Louisiana Legislature of 1984 (La. R.S. 33:2721.6), and other constitutional and statutory authority, and pursuant to an election </w:t>
      </w:r>
      <w:r w:rsidR="00607C45" w:rsidRPr="00E1169C">
        <w:t>held in the Parish on April 16, </w:t>
      </w:r>
      <w:r w:rsidRPr="00E1169C">
        <w:t>1988, the Parish levies and collects a one-half of one percent (½%) sales and use tax (the “</w:t>
      </w:r>
      <w:r w:rsidRPr="00BB40E0">
        <w:rPr>
          <w:b/>
          <w:bCs/>
          <w:i/>
          <w:iCs/>
        </w:rPr>
        <w:t>Tax</w:t>
      </w:r>
      <w:r w:rsidRPr="00E1169C">
        <w:t>”), which Tax is dedicated solely for the purpose of paying the costs of constructing and acquiring sewers and sewerage disposal works within and for the Parish, which Tax is being levied and collected pursuant to an Ordinance adopted on September 14, 1988, which Ordinance was amended and restated by Ordinance No. 8998 adopted by the Metropolitan Council on November 22, 1989, by Ordinance No. 9197 adopted by the Metropolitan Council on December 12, 1990, by Ordinance No. 9363 adopted by the Metropolitan Council on December 11, 1991, by Ordinance No. 9536 adopted by the Metropolitan Council on November 25, 1992, and by Ordinance No. 10127 adopted by the Metropolitan Council on December 14, 1994 (collectively, the “</w:t>
      </w:r>
      <w:r w:rsidRPr="00BB40E0">
        <w:rPr>
          <w:b/>
          <w:bCs/>
          <w:i/>
          <w:iCs/>
        </w:rPr>
        <w:t>Sales Tax Ordinance</w:t>
      </w:r>
      <w:r w:rsidRPr="00E1169C">
        <w:t>”); and</w:t>
      </w:r>
    </w:p>
    <w:p w14:paraId="21628BB7" w14:textId="2AE3EBFE" w:rsidR="00BB40E0" w:rsidRPr="00E1169C" w:rsidRDefault="00BB40E0" w:rsidP="00BB40E0">
      <w:pPr>
        <w:pStyle w:val="BodyTextFirstIndent"/>
      </w:pPr>
      <w:r w:rsidRPr="00E1169C">
        <w:t>WHEREAS, on August 9, 2006, the Metropolitan Council adopted a resolution amending the General Sales Tax Bond Resolution No. 28101</w:t>
      </w:r>
      <w:r w:rsidR="00C465CE" w:rsidRPr="00C465CE">
        <w:t xml:space="preserve"> </w:t>
      </w:r>
      <w:r w:rsidR="00C465CE">
        <w:t>(the “</w:t>
      </w:r>
      <w:r w:rsidR="00C465CE" w:rsidRPr="00C465CE">
        <w:rPr>
          <w:b/>
          <w:bCs/>
          <w:i/>
          <w:iCs/>
        </w:rPr>
        <w:t>Parish General Sales Tax Bond Resolution</w:t>
      </w:r>
      <w:r w:rsidR="00C465CE">
        <w:t>”)</w:t>
      </w:r>
      <w:r w:rsidRPr="00E1169C">
        <w:t xml:space="preserve"> (pursuant to which the Parish issued sales tax revenue bonds secured by and payable from the revenues of the Tax) for the purpose of prohibiting the issuance thereunder of additional sales tax revenue bonds secured by and payable from the revenues of the Tax; and</w:t>
      </w:r>
    </w:p>
    <w:p w14:paraId="5F250884" w14:textId="77777777" w:rsidR="00781DF0" w:rsidRPr="00E1169C" w:rsidRDefault="00781DF0" w:rsidP="00781DF0">
      <w:pPr>
        <w:pStyle w:val="BodyTextFirstIndent"/>
      </w:pPr>
      <w:r w:rsidRPr="00E1169C">
        <w:t>WHEREAS, pursuant to the Fifth Amendatory Intergovernmental Agreement</w:t>
      </w:r>
      <w:r w:rsidR="00620646" w:rsidRPr="00E1169C">
        <w:t>,</w:t>
      </w:r>
      <w:r w:rsidRPr="00E1169C">
        <w:t xml:space="preserve"> the net avails or proceeds of the Tax, will be used to pay the principal, premium, if any, and interest on </w:t>
      </w:r>
      <w:r w:rsidR="009D0813">
        <w:t xml:space="preserve">indebtedness </w:t>
      </w:r>
      <w:r w:rsidRPr="00E1169C">
        <w:t>issued pursuant to the provisions of the General Bond Resolution</w:t>
      </w:r>
      <w:r w:rsidR="009D0813">
        <w:t xml:space="preserve"> (as hereinafter defined)</w:t>
      </w:r>
      <w:r w:rsidRPr="00E1169C">
        <w:t>; and</w:t>
      </w:r>
    </w:p>
    <w:p w14:paraId="55594F34" w14:textId="77777777" w:rsidR="00781DF0" w:rsidRPr="00E1169C" w:rsidRDefault="00781DF0" w:rsidP="00781DF0">
      <w:pPr>
        <w:pStyle w:val="BodyTextFirstIndent"/>
      </w:pPr>
      <w:r w:rsidRPr="00E1169C">
        <w:t>WHEREAS, on December 12, 2001, the Board of Commissioners of the Commission, acting as governing authority of the Commission, adopted General Bond Resolution No. 41460 (the “</w:t>
      </w:r>
      <w:r w:rsidRPr="00C465CE">
        <w:rPr>
          <w:b/>
          <w:bCs/>
          <w:i/>
          <w:iCs/>
        </w:rPr>
        <w:t>Original General Bond Resolution</w:t>
      </w:r>
      <w:r w:rsidRPr="00E1169C">
        <w:t xml:space="preserve">”) for the purpose of authorizing and providing for the </w:t>
      </w:r>
      <w:r w:rsidR="009D0813">
        <w:t xml:space="preserve">incurrence of indebtedness </w:t>
      </w:r>
      <w:r w:rsidRPr="00E1169C">
        <w:t>from time to time of the Commission; and</w:t>
      </w:r>
    </w:p>
    <w:p w14:paraId="5E4068F6" w14:textId="77777777" w:rsidR="00410123" w:rsidRDefault="00781DF0" w:rsidP="00781DF0">
      <w:pPr>
        <w:pStyle w:val="BodyTextFirstIndent"/>
      </w:pPr>
      <w:r w:rsidRPr="00E1169C">
        <w:t>WHEREAS, on August 25, 2004, the Board of Commissioners of the Commission, acting as governing authority of the Commission, adopted Amended and Resta</w:t>
      </w:r>
      <w:r w:rsidR="00607C45" w:rsidRPr="00E1169C">
        <w:t>ted General Bond Resolution No. </w:t>
      </w:r>
      <w:r w:rsidRPr="00E1169C">
        <w:t>43496 (the “</w:t>
      </w:r>
      <w:r w:rsidRPr="00C465CE">
        <w:rPr>
          <w:b/>
          <w:bCs/>
          <w:i/>
          <w:iCs/>
        </w:rPr>
        <w:t>Original Amended and Restated General Bond Resolution</w:t>
      </w:r>
      <w:r w:rsidRPr="00E1169C">
        <w:t>”), for the purpose of amending and restating the Original General Bond Resolution); and</w:t>
      </w:r>
    </w:p>
    <w:p w14:paraId="680794DC" w14:textId="4096546B" w:rsidR="00AF08A2" w:rsidRDefault="00AF08A2" w:rsidP="00781DF0">
      <w:pPr>
        <w:pStyle w:val="BodyTextFirstIndent"/>
      </w:pPr>
      <w:r w:rsidRPr="00E1169C">
        <w:t xml:space="preserve">WHEREAS, on </w:t>
      </w:r>
      <w:r>
        <w:t>June 28</w:t>
      </w:r>
      <w:r w:rsidRPr="00E1169C">
        <w:t>, 200</w:t>
      </w:r>
      <w:r>
        <w:t>6</w:t>
      </w:r>
      <w:r w:rsidRPr="00E1169C">
        <w:t>, the Board of Commissioners of the Commission, acting as governing authority of the Commission, adopted Amended and Restated General Bond Resolution No. 4</w:t>
      </w:r>
      <w:r>
        <w:t>4893</w:t>
      </w:r>
      <w:r w:rsidRPr="00E1169C">
        <w:t xml:space="preserve"> </w:t>
      </w:r>
      <w:r>
        <w:t xml:space="preserve">(EBROSCO No. 7494) </w:t>
      </w:r>
      <w:r w:rsidRPr="00E1169C">
        <w:t>(the “</w:t>
      </w:r>
      <w:r w:rsidRPr="00C465CE">
        <w:rPr>
          <w:b/>
          <w:bCs/>
          <w:i/>
          <w:iCs/>
        </w:rPr>
        <w:t>Amended and Restated General Bond Resolution</w:t>
      </w:r>
      <w:r>
        <w:t>,</w:t>
      </w:r>
      <w:r w:rsidRPr="00E1169C">
        <w:t>”</w:t>
      </w:r>
      <w:r>
        <w:t xml:space="preserve"> and, together with the Original Bond Resolution and the Origina</w:t>
      </w:r>
      <w:r w:rsidR="00A814D8">
        <w:t>l Amended and Restated General Bond Resolution, the “</w:t>
      </w:r>
      <w:r w:rsidR="00A814D8" w:rsidRPr="00C465CE">
        <w:rPr>
          <w:b/>
          <w:bCs/>
          <w:i/>
          <w:iCs/>
        </w:rPr>
        <w:t>General Bond Resolution</w:t>
      </w:r>
      <w:r w:rsidR="00A814D8">
        <w:t>”</w:t>
      </w:r>
      <w:r w:rsidRPr="00E1169C">
        <w:t>)</w:t>
      </w:r>
      <w:r w:rsidR="00A814D8">
        <w:t xml:space="preserve">; and </w:t>
      </w:r>
    </w:p>
    <w:p w14:paraId="05E6A08E" w14:textId="77777777" w:rsidR="00A814D8" w:rsidRPr="00E1169C" w:rsidRDefault="00A814D8" w:rsidP="00781DF0">
      <w:pPr>
        <w:pStyle w:val="BodyTextFirstIndent"/>
      </w:pPr>
      <w:r>
        <w:t xml:space="preserve">WHEREAS, in accordance with the provisions of the General Bond Resolution, the Commission is authorized to incur indebtedness from time to time secured by and payable from the Pledged Revenues.  </w:t>
      </w:r>
    </w:p>
    <w:p w14:paraId="7BAA18E3" w14:textId="77777777" w:rsidR="003C2EF8" w:rsidRPr="003C2EF8" w:rsidRDefault="003C2EF8" w:rsidP="00D91AC3">
      <w:pPr>
        <w:spacing w:after="240"/>
        <w:ind w:firstLine="720"/>
        <w:jc w:val="both"/>
      </w:pPr>
      <w:r w:rsidRPr="003C2EF8">
        <w:t>WHEREAS, pursuant to the Act and other constitutional and statutory authority, on April 29, 2010, the Commission issued its $8,300,000 Revenue Bonds (Department of Environmental Quality Project), Series 2010, for the purpose of financing a portion of the costs of upgrading, rehabilitating, extending and improving the System (the “</w:t>
      </w:r>
      <w:r w:rsidRPr="00C465CE">
        <w:rPr>
          <w:b/>
          <w:bCs/>
          <w:i/>
          <w:iCs/>
        </w:rPr>
        <w:t>Series 2010 DEQ Bonds</w:t>
      </w:r>
      <w:r w:rsidRPr="003C2EF8">
        <w:t>”); and</w:t>
      </w:r>
    </w:p>
    <w:p w14:paraId="4789AA3C" w14:textId="77777777" w:rsidR="003C2EF8" w:rsidRPr="003C2EF8" w:rsidRDefault="003C2EF8" w:rsidP="003C2EF8">
      <w:pPr>
        <w:spacing w:after="240"/>
        <w:ind w:firstLine="720"/>
        <w:jc w:val="both"/>
      </w:pPr>
      <w:r w:rsidRPr="003C2EF8">
        <w:t>WHEREAS, pursuant to the Act and other constitutional and statutory authority, on May 27, 2010, the Commission issued $357,840,000 Revenue Bonds, Series 2010B (Taxable Direct Pay Build America Bonds), for the purpose of financing a portion of the costs of upgrading, rehabilitating, extending and improving the System (the “</w:t>
      </w:r>
      <w:r w:rsidRPr="00C465CE">
        <w:rPr>
          <w:b/>
          <w:bCs/>
          <w:i/>
          <w:iCs/>
        </w:rPr>
        <w:t>Series 2010B Bonds</w:t>
      </w:r>
      <w:r w:rsidRPr="003C2EF8">
        <w:t>”); and</w:t>
      </w:r>
    </w:p>
    <w:p w14:paraId="07549DB0" w14:textId="77777777" w:rsidR="003C2EF8" w:rsidRPr="003C2EF8" w:rsidRDefault="003C2EF8" w:rsidP="00D91AC3">
      <w:pPr>
        <w:spacing w:after="240"/>
        <w:ind w:firstLine="720"/>
        <w:jc w:val="both"/>
      </w:pPr>
      <w:r w:rsidRPr="003C2EF8">
        <w:t>WHEREAS, pursuant to the Act and other constitutional and statutory authority, on July 28, 2011, the Commission issued its $202,500,000 Revenue Bonds, Series 2011A (LIBOR Index) (the “</w:t>
      </w:r>
      <w:r w:rsidRPr="00C465CE">
        <w:rPr>
          <w:b/>
          <w:bCs/>
          <w:i/>
          <w:iCs/>
        </w:rPr>
        <w:t>Series 2011A Bonds</w:t>
      </w:r>
      <w:r w:rsidRPr="003C2EF8">
        <w:t>”), for the purpose of financing a portion of the costs of upgrading, rehabilitating, extending and improving the System; and</w:t>
      </w:r>
    </w:p>
    <w:p w14:paraId="54320CE7" w14:textId="0E715291" w:rsidR="003C2EF8" w:rsidRPr="003C2EF8" w:rsidRDefault="003C2EF8" w:rsidP="00D91AC3">
      <w:pPr>
        <w:spacing w:after="240"/>
        <w:ind w:firstLine="720"/>
        <w:jc w:val="both"/>
      </w:pPr>
      <w:r w:rsidRPr="003C2EF8">
        <w:t>WHEREAS, pursuant to the Act and other constitutional and statutory authority and pursuant to the provisions of the 2011A Supplemental Bond Resolution</w:t>
      </w:r>
      <w:r w:rsidR="00633004">
        <w:t xml:space="preserve"> (as hereinafter defined)</w:t>
      </w:r>
      <w:r w:rsidRPr="003C2EF8">
        <w:t>, as supplemented by the Supplemental Resolution No, 53454 (EBROSCO No. 8290) of the Commission adopted by its Governing Authority on March 14, 2018, the Commission remarketed the outstanding principal amount of the Series 2011A Bonds ($176,155,000) to a new Index Floating Rate on March 20, 2018; and</w:t>
      </w:r>
    </w:p>
    <w:p w14:paraId="0A4D7EBD" w14:textId="77777777" w:rsidR="003C2EF8" w:rsidRPr="003C2EF8" w:rsidRDefault="003C2EF8" w:rsidP="00D91AC3">
      <w:pPr>
        <w:spacing w:after="240"/>
        <w:ind w:firstLine="720"/>
        <w:jc w:val="both"/>
      </w:pPr>
      <w:r w:rsidRPr="003C2EF8">
        <w:t>WHEREAS, pursuant to the Act and other constitutional and statutory authority, on March 6, 2013, the Commission issued its $45,000,000 Taxable Revenue Bonds, Series 2013A (the “</w:t>
      </w:r>
      <w:r w:rsidRPr="00AD1CE1">
        <w:rPr>
          <w:b/>
          <w:bCs/>
          <w:i/>
          <w:iCs/>
        </w:rPr>
        <w:t>Series 2013A DEQ Bonds</w:t>
      </w:r>
      <w:r w:rsidRPr="003C2EF8">
        <w:t>”), for the purpose of financing a portion of the costs of upgrading, rehabilitating, extending and improving the System; and</w:t>
      </w:r>
    </w:p>
    <w:p w14:paraId="5A03BFB2" w14:textId="77777777" w:rsidR="003C2EF8" w:rsidRPr="003C2EF8" w:rsidRDefault="003C2EF8" w:rsidP="00D91AC3">
      <w:pPr>
        <w:spacing w:after="240"/>
        <w:ind w:firstLine="720"/>
        <w:jc w:val="both"/>
      </w:pPr>
      <w:r w:rsidRPr="003C2EF8">
        <w:t>WHEREAS, pursuant to the Act and other constitutional and statutory authority, on May 2, 2013, the Commission issued its $25,390,000 Taxable Revenue Refunding Bonds, Series 2013B (the “</w:t>
      </w:r>
      <w:r w:rsidRPr="00AD1CE1">
        <w:rPr>
          <w:b/>
          <w:bCs/>
          <w:i/>
          <w:iCs/>
        </w:rPr>
        <w:t>Series 2013B Bonds</w:t>
      </w:r>
      <w:r w:rsidRPr="003C2EF8">
        <w:t xml:space="preserve">”) </w:t>
      </w:r>
      <w:bookmarkStart w:id="1" w:name="_Hlk32483593"/>
      <w:r w:rsidRPr="003C2EF8">
        <w:t xml:space="preserve">for the purpose of providing funds to advance refund and </w:t>
      </w:r>
      <w:proofErr w:type="spellStart"/>
      <w:r w:rsidRPr="003C2EF8">
        <w:t>defease</w:t>
      </w:r>
      <w:proofErr w:type="spellEnd"/>
      <w:r w:rsidRPr="003C2EF8">
        <w:t xml:space="preserve"> the Parish of East Baton Rouge, State of Louisiana Public Improvement Sales Tax Revenue Refunding Bonds, Series ST-2005A, in the original aggregate principal amount of $33,255,000, dated May 5, 2005</w:t>
      </w:r>
      <w:bookmarkEnd w:id="1"/>
      <w:r w:rsidRPr="003C2EF8">
        <w:t>; and</w:t>
      </w:r>
    </w:p>
    <w:p w14:paraId="5CDE01DA" w14:textId="77777777" w:rsidR="003C2EF8" w:rsidRPr="003C2EF8" w:rsidRDefault="003C2EF8" w:rsidP="003C2EF8">
      <w:pPr>
        <w:jc w:val="both"/>
      </w:pPr>
      <w:r w:rsidRPr="003C2EF8">
        <w:tab/>
      </w:r>
      <w:bookmarkStart w:id="2" w:name="_Hlk32483350"/>
      <w:r w:rsidRPr="003C2EF8">
        <w:t>WHEREAS, pursuant to the Act and other constitutional and statutory authority, on December 17, 2014, the Commission issued (i) its $127,455,000 Revenue Refunding Bonds, Series 2014A (Taxable) (the “</w:t>
      </w:r>
      <w:r w:rsidRPr="00AD1CE1">
        <w:rPr>
          <w:b/>
          <w:bCs/>
          <w:i/>
          <w:iCs/>
        </w:rPr>
        <w:t>Series 2014A Bonds</w:t>
      </w:r>
      <w:r w:rsidRPr="003C2EF8">
        <w:t>”) and (ii) its $205,435,000 Revenue Refunding Bonds, Series 2014B (Tax-Exempt) (the “</w:t>
      </w:r>
      <w:r w:rsidRPr="00AD1CE1">
        <w:rPr>
          <w:b/>
          <w:bCs/>
          <w:i/>
          <w:iCs/>
        </w:rPr>
        <w:t>Series 2014B Bonds</w:t>
      </w:r>
      <w:r w:rsidRPr="003C2EF8">
        <w:t>”), for the purpose of financing a portion of the cost of upgrading, rehabilitating, extending and improving the System; and</w:t>
      </w:r>
      <w:bookmarkEnd w:id="2"/>
    </w:p>
    <w:p w14:paraId="4BFA0181" w14:textId="77777777" w:rsidR="003C2EF8" w:rsidRPr="003C2EF8" w:rsidRDefault="003C2EF8" w:rsidP="003C2EF8">
      <w:pPr>
        <w:jc w:val="both"/>
      </w:pPr>
    </w:p>
    <w:p w14:paraId="2D4442F0" w14:textId="77777777" w:rsidR="003C2EF8" w:rsidRPr="003C2EF8" w:rsidRDefault="003C2EF8" w:rsidP="003C2EF8">
      <w:pPr>
        <w:jc w:val="both"/>
      </w:pPr>
      <w:r w:rsidRPr="003C2EF8">
        <w:tab/>
        <w:t>WHEREAS, pursuant to the Act and other constitutional and statutory authority, on October 8, 2015, the Commission issued $20,000,000 Taxable Revenue Bonds (Department of Environmental Quality Project), Series 2015A (the “</w:t>
      </w:r>
      <w:r w:rsidRPr="00A13712">
        <w:rPr>
          <w:b/>
          <w:bCs/>
          <w:i/>
          <w:iCs/>
        </w:rPr>
        <w:t>Series 2015A DEQ Bonds</w:t>
      </w:r>
      <w:r w:rsidRPr="003C2EF8">
        <w:t>”), for the purpose of financing a portion of the cost of upgrading, rehabilitating, extending and improving the System; and</w:t>
      </w:r>
    </w:p>
    <w:p w14:paraId="2EC8CE06" w14:textId="77777777" w:rsidR="003C2EF8" w:rsidRPr="003C2EF8" w:rsidRDefault="003C2EF8" w:rsidP="003C2EF8">
      <w:pPr>
        <w:jc w:val="both"/>
      </w:pPr>
    </w:p>
    <w:p w14:paraId="6894980A" w14:textId="77777777" w:rsidR="003C2EF8" w:rsidRPr="003C2EF8" w:rsidRDefault="003C2EF8" w:rsidP="003C2EF8">
      <w:pPr>
        <w:jc w:val="both"/>
      </w:pPr>
      <w:r w:rsidRPr="003C2EF8">
        <w:tab/>
        <w:t>WHEREAS, pursuant to the Act and other constitutional and statutory authority, on May 17, 2016, the Commission issued its $12,000,000 Taxable Revenue Bonds (Department of Environmental Quality Project), Series 2016A (the “</w:t>
      </w:r>
      <w:r w:rsidRPr="00A13712">
        <w:rPr>
          <w:b/>
          <w:bCs/>
          <w:i/>
          <w:iCs/>
        </w:rPr>
        <w:t>Series 2016A DEQ Bonds</w:t>
      </w:r>
      <w:r w:rsidRPr="003C2EF8">
        <w:t>”), for the purpose of financing a portion of the cost of upgrading, rehabilitating, extending and improving the System; and</w:t>
      </w:r>
    </w:p>
    <w:p w14:paraId="2799AC00" w14:textId="77777777" w:rsidR="003C2EF8" w:rsidRPr="003C2EF8" w:rsidRDefault="003C2EF8" w:rsidP="003C2EF8">
      <w:pPr>
        <w:jc w:val="both"/>
      </w:pPr>
    </w:p>
    <w:p w14:paraId="4D6832D9" w14:textId="77777777" w:rsidR="003C2EF8" w:rsidRDefault="003C2EF8" w:rsidP="003C2EF8">
      <w:pPr>
        <w:jc w:val="both"/>
      </w:pPr>
      <w:r w:rsidRPr="003C2EF8">
        <w:tab/>
        <w:t xml:space="preserve"> WHEREAS, pursuant to the Act and other constitutional and statutory authority, on October 29, 2019, the Commission issued its $305,340,00 Revenue Refunding Bonds, Series 2019A (the “</w:t>
      </w:r>
      <w:r w:rsidRPr="00A13712">
        <w:rPr>
          <w:b/>
          <w:bCs/>
          <w:i/>
          <w:iCs/>
        </w:rPr>
        <w:t>Series 2019A Refunding Bonds</w:t>
      </w:r>
      <w:r w:rsidRPr="003C2EF8">
        <w:t xml:space="preserve">”), for the purpose of providing funds to advance refund and </w:t>
      </w:r>
      <w:proofErr w:type="spellStart"/>
      <w:r w:rsidRPr="003C2EF8">
        <w:t>defease</w:t>
      </w:r>
      <w:proofErr w:type="spellEnd"/>
      <w:r w:rsidRPr="003C2EF8">
        <w:t xml:space="preserve"> the outstanding principal amount of the Series 2010</w:t>
      </w:r>
      <w:r w:rsidR="00FC007F">
        <w:t>B</w:t>
      </w:r>
      <w:r w:rsidRPr="003C2EF8">
        <w:t xml:space="preserve"> Bonds; and </w:t>
      </w:r>
    </w:p>
    <w:p w14:paraId="3173872C" w14:textId="77777777" w:rsidR="00D91AC3" w:rsidRDefault="00D91AC3" w:rsidP="003C2EF8">
      <w:pPr>
        <w:jc w:val="both"/>
      </w:pPr>
    </w:p>
    <w:p w14:paraId="31B43E8F" w14:textId="57B55112" w:rsidR="00987305" w:rsidRDefault="00D91AC3" w:rsidP="00987305">
      <w:pPr>
        <w:ind w:firstLine="720"/>
        <w:jc w:val="both"/>
      </w:pPr>
      <w:r w:rsidRPr="00D91AC3">
        <w:t>WHEREAS, pursuant to the Act and other constitutional and statutory authority, on October 29, 2019, the Commission issued its $79,410,000 Revenue Refunding Bonds, Series 2019B (the “</w:t>
      </w:r>
      <w:r w:rsidRPr="00A13712">
        <w:rPr>
          <w:b/>
          <w:bCs/>
          <w:i/>
          <w:iCs/>
        </w:rPr>
        <w:t>Series 2019B Refunding Bonds</w:t>
      </w:r>
      <w:r w:rsidRPr="00D91AC3">
        <w:t>”</w:t>
      </w:r>
      <w:r w:rsidR="00754AB9">
        <w:t>)</w:t>
      </w:r>
      <w:r w:rsidR="003900A1" w:rsidRPr="003900A1">
        <w:t xml:space="preserve"> </w:t>
      </w:r>
      <w:r w:rsidR="003900A1" w:rsidRPr="003C2EF8">
        <w:t>for the purpose of providing funds to advance refund</w:t>
      </w:r>
      <w:r w:rsidR="009A00FF">
        <w:t xml:space="preserve"> </w:t>
      </w:r>
      <w:r w:rsidR="00987305">
        <w:t xml:space="preserve">$79,205,000 </w:t>
      </w:r>
      <w:r w:rsidR="009A00FF">
        <w:t xml:space="preserve">of the </w:t>
      </w:r>
      <w:r w:rsidR="003900A1" w:rsidRPr="003C2EF8">
        <w:t>Series 201</w:t>
      </w:r>
      <w:r w:rsidR="003900A1">
        <w:t>1A</w:t>
      </w:r>
      <w:r w:rsidR="003900A1" w:rsidRPr="003C2EF8">
        <w:t xml:space="preserve"> Bonds</w:t>
      </w:r>
      <w:r w:rsidR="00754AB9">
        <w:t>; and</w:t>
      </w:r>
    </w:p>
    <w:p w14:paraId="61F4110E" w14:textId="77777777" w:rsidR="00987305" w:rsidRDefault="00987305" w:rsidP="00987305">
      <w:pPr>
        <w:ind w:firstLine="720"/>
        <w:jc w:val="both"/>
      </w:pPr>
    </w:p>
    <w:p w14:paraId="2C45921C" w14:textId="15F3F7D2" w:rsidR="003900A1" w:rsidRDefault="00987305" w:rsidP="00987305">
      <w:pPr>
        <w:ind w:firstLine="720"/>
        <w:jc w:val="both"/>
      </w:pPr>
      <w:r>
        <w:t>WHEREAS, as of the date of issuance of the Commissions Series 2019B Refunding Bonds, the outstanding principal amount of the Commission’s Series 2011A Bonds was $92,500,000.</w:t>
      </w:r>
    </w:p>
    <w:p w14:paraId="66205F50" w14:textId="77777777" w:rsidR="00987305" w:rsidRPr="00D91AC3" w:rsidRDefault="00987305">
      <w:pPr>
        <w:ind w:firstLine="720"/>
        <w:jc w:val="both"/>
      </w:pPr>
    </w:p>
    <w:p w14:paraId="040302E8" w14:textId="74FA79EF" w:rsidR="003900A1" w:rsidRDefault="003900A1" w:rsidP="00D91AC3">
      <w:pPr>
        <w:ind w:firstLine="720"/>
        <w:jc w:val="both"/>
      </w:pPr>
      <w:r w:rsidRPr="00D91AC3">
        <w:t xml:space="preserve">WHEREAS, pursuant to the Act and other constitutional and statutory authority, on </w:t>
      </w:r>
      <w:r>
        <w:t>August 18</w:t>
      </w:r>
      <w:r w:rsidRPr="00D91AC3">
        <w:t>, 20</w:t>
      </w:r>
      <w:r w:rsidR="004E447C">
        <w:t>20</w:t>
      </w:r>
      <w:r w:rsidRPr="00D91AC3">
        <w:t xml:space="preserve">, the Commission </w:t>
      </w:r>
      <w:r w:rsidR="00A13712">
        <w:t>issued</w:t>
      </w:r>
      <w:r w:rsidRPr="00D91AC3">
        <w:t xml:space="preserve"> its $</w:t>
      </w:r>
      <w:r w:rsidR="00225E33">
        <w:t>61,385,000</w:t>
      </w:r>
      <w:r w:rsidRPr="00D91AC3">
        <w:t xml:space="preserve"> Revenue Refunding Bonds, Series 20</w:t>
      </w:r>
      <w:r>
        <w:t>20A</w:t>
      </w:r>
      <w:r w:rsidRPr="00D91AC3">
        <w:t xml:space="preserve"> (the “</w:t>
      </w:r>
      <w:r w:rsidRPr="00A13712">
        <w:rPr>
          <w:b/>
          <w:bCs/>
          <w:i/>
          <w:iCs/>
        </w:rPr>
        <w:t>Series 20</w:t>
      </w:r>
      <w:r w:rsidR="00FC007F" w:rsidRPr="00A13712">
        <w:rPr>
          <w:b/>
          <w:bCs/>
          <w:i/>
          <w:iCs/>
        </w:rPr>
        <w:t>20</w:t>
      </w:r>
      <w:r w:rsidR="004E447C" w:rsidRPr="00A13712">
        <w:rPr>
          <w:b/>
          <w:bCs/>
          <w:i/>
          <w:iCs/>
        </w:rPr>
        <w:t>A</w:t>
      </w:r>
      <w:r w:rsidRPr="00A13712">
        <w:rPr>
          <w:b/>
          <w:bCs/>
          <w:i/>
          <w:iCs/>
        </w:rPr>
        <w:t xml:space="preserve"> Refunding Bonds</w:t>
      </w:r>
      <w:r w:rsidRPr="00D91AC3">
        <w:t>”</w:t>
      </w:r>
      <w:r>
        <w:t>)</w:t>
      </w:r>
      <w:r w:rsidRPr="003900A1">
        <w:t xml:space="preserve"> </w:t>
      </w:r>
      <w:r w:rsidRPr="003C2EF8">
        <w:t xml:space="preserve">for the purpose of providing funds to advance refund </w:t>
      </w:r>
      <w:r>
        <w:t>$</w:t>
      </w:r>
      <w:r w:rsidR="00FC007F">
        <w:t xml:space="preserve">69,220,000 </w:t>
      </w:r>
      <w:r w:rsidRPr="003C2EF8">
        <w:t>of the</w:t>
      </w:r>
      <w:r w:rsidR="00297E5B">
        <w:t xml:space="preserve"> outstanding principal amount of the</w:t>
      </w:r>
      <w:r w:rsidRPr="003C2EF8">
        <w:t xml:space="preserve"> Series 20</w:t>
      </w:r>
      <w:r w:rsidR="00FC007F">
        <w:t>14A</w:t>
      </w:r>
      <w:r w:rsidRPr="003C2EF8">
        <w:t xml:space="preserve"> Bonds</w:t>
      </w:r>
      <w:r>
        <w:t>;</w:t>
      </w:r>
    </w:p>
    <w:p w14:paraId="204912CC" w14:textId="2E62D0A3" w:rsidR="00753F90" w:rsidRDefault="00753F90" w:rsidP="00D91AC3">
      <w:pPr>
        <w:ind w:firstLine="720"/>
        <w:jc w:val="both"/>
      </w:pPr>
    </w:p>
    <w:p w14:paraId="1FEABD5B" w14:textId="5004AB0A" w:rsidR="00753F90" w:rsidRDefault="00753F90" w:rsidP="00D91AC3">
      <w:pPr>
        <w:ind w:firstLine="720"/>
        <w:jc w:val="both"/>
      </w:pPr>
      <w:r>
        <w:t xml:space="preserve">WHEREAS, </w:t>
      </w:r>
      <w:r w:rsidR="00466979">
        <w:t>the current outstanding principal amount of the</w:t>
      </w:r>
      <w:r>
        <w:t xml:space="preserve"> Commission’s Series 2014A Bonds </w:t>
      </w:r>
      <w:r w:rsidR="00466979">
        <w:t>maturing February 1, 2024, to and including February 1, 2025</w:t>
      </w:r>
      <w:r w:rsidR="00EA0AD0">
        <w:t>,</w:t>
      </w:r>
      <w:r w:rsidR="00466979">
        <w:t xml:space="preserve"> is $20,010,000 </w:t>
      </w:r>
      <w:r>
        <w:t>(the “</w:t>
      </w:r>
      <w:r w:rsidRPr="00753F90">
        <w:rPr>
          <w:b/>
          <w:bCs/>
          <w:i/>
          <w:iCs/>
        </w:rPr>
        <w:t>Non-Refunded Seri</w:t>
      </w:r>
      <w:r>
        <w:rPr>
          <w:b/>
          <w:bCs/>
          <w:i/>
          <w:iCs/>
        </w:rPr>
        <w:t>e</w:t>
      </w:r>
      <w:r w:rsidRPr="00753F90">
        <w:rPr>
          <w:b/>
          <w:bCs/>
          <w:i/>
          <w:iCs/>
        </w:rPr>
        <w:t>s 2014A Bonds</w:t>
      </w:r>
      <w:r>
        <w:t>”).</w:t>
      </w:r>
    </w:p>
    <w:p w14:paraId="5574F7B6" w14:textId="77777777" w:rsidR="0015777F" w:rsidRDefault="0015777F" w:rsidP="0015777F">
      <w:pPr>
        <w:jc w:val="both"/>
      </w:pPr>
    </w:p>
    <w:p w14:paraId="029343BE" w14:textId="7FCE263B" w:rsidR="00754AB9" w:rsidRDefault="0015777F" w:rsidP="0015777F">
      <w:pPr>
        <w:ind w:firstLine="720"/>
        <w:jc w:val="both"/>
      </w:pPr>
      <w:r w:rsidRPr="00D91AC3">
        <w:t xml:space="preserve">WHEREAS, pursuant to the Act and other constitutional and statutory authority, on </w:t>
      </w:r>
      <w:r>
        <w:t>August 18</w:t>
      </w:r>
      <w:r w:rsidRPr="00D91AC3">
        <w:t>, 20</w:t>
      </w:r>
      <w:r>
        <w:t>20</w:t>
      </w:r>
      <w:r w:rsidRPr="00D91AC3">
        <w:t xml:space="preserve">, the Commission </w:t>
      </w:r>
      <w:r>
        <w:t>issued</w:t>
      </w:r>
      <w:r w:rsidRPr="00D91AC3">
        <w:t xml:space="preserve"> its $</w:t>
      </w:r>
      <w:r w:rsidRPr="0015777F">
        <w:t>224,900,000</w:t>
      </w:r>
      <w:r>
        <w:t xml:space="preserve"> </w:t>
      </w:r>
      <w:r w:rsidRPr="00D91AC3">
        <w:t>Revenue Refunding Bonds, Series 20</w:t>
      </w:r>
      <w:r>
        <w:t>20B</w:t>
      </w:r>
      <w:r w:rsidRPr="00D91AC3">
        <w:t xml:space="preserve"> (the “</w:t>
      </w:r>
      <w:r w:rsidRPr="00A13712">
        <w:rPr>
          <w:b/>
          <w:bCs/>
          <w:i/>
          <w:iCs/>
        </w:rPr>
        <w:t>Series 2020</w:t>
      </w:r>
      <w:r w:rsidR="00753F90">
        <w:rPr>
          <w:b/>
          <w:bCs/>
          <w:i/>
          <w:iCs/>
        </w:rPr>
        <w:t>B</w:t>
      </w:r>
      <w:r w:rsidRPr="00A13712">
        <w:rPr>
          <w:b/>
          <w:bCs/>
          <w:i/>
          <w:iCs/>
        </w:rPr>
        <w:t xml:space="preserve"> Refunding Bonds</w:t>
      </w:r>
      <w:r w:rsidRPr="00D91AC3">
        <w:t>”</w:t>
      </w:r>
      <w:r>
        <w:t>)</w:t>
      </w:r>
      <w:r w:rsidRPr="003900A1">
        <w:t xml:space="preserve"> </w:t>
      </w:r>
      <w:r w:rsidRPr="003C2EF8">
        <w:t xml:space="preserve">for the purpose of providing funds to advance refund </w:t>
      </w:r>
      <w:r>
        <w:t xml:space="preserve">$184,795,000 </w:t>
      </w:r>
      <w:r w:rsidRPr="003C2EF8">
        <w:t>of the Series 20</w:t>
      </w:r>
      <w:r>
        <w:t>14B</w:t>
      </w:r>
      <w:r w:rsidRPr="003C2EF8">
        <w:t xml:space="preserve"> Bonds</w:t>
      </w:r>
      <w:r>
        <w:t>;</w:t>
      </w:r>
    </w:p>
    <w:p w14:paraId="220259DA" w14:textId="77777777" w:rsidR="00753F90" w:rsidRDefault="00753F90" w:rsidP="00987305">
      <w:pPr>
        <w:jc w:val="both"/>
      </w:pPr>
    </w:p>
    <w:p w14:paraId="7D14349D" w14:textId="7DA5784A" w:rsidR="00466979" w:rsidRDefault="00466979" w:rsidP="00466979">
      <w:pPr>
        <w:ind w:firstLine="720"/>
        <w:jc w:val="both"/>
      </w:pPr>
      <w:r>
        <w:t>WHEREAS, the current outstanding principal amount of the Commission’s Series 2014B Bonds maturing February 1, 2024, to and including February 1, 2025</w:t>
      </w:r>
      <w:r w:rsidR="00EA0AD0">
        <w:t>,</w:t>
      </w:r>
      <w:r>
        <w:t xml:space="preserve"> is $7,615,000 (the “</w:t>
      </w:r>
      <w:r w:rsidRPr="00753F90">
        <w:rPr>
          <w:b/>
          <w:bCs/>
          <w:i/>
          <w:iCs/>
        </w:rPr>
        <w:t>Non-Refunded Seri</w:t>
      </w:r>
      <w:r>
        <w:rPr>
          <w:b/>
          <w:bCs/>
          <w:i/>
          <w:iCs/>
        </w:rPr>
        <w:t>e</w:t>
      </w:r>
      <w:r w:rsidRPr="00753F90">
        <w:rPr>
          <w:b/>
          <w:bCs/>
          <w:i/>
          <w:iCs/>
        </w:rPr>
        <w:t>s 2014</w:t>
      </w:r>
      <w:r>
        <w:rPr>
          <w:b/>
          <w:bCs/>
          <w:i/>
          <w:iCs/>
        </w:rPr>
        <w:t>B</w:t>
      </w:r>
      <w:r w:rsidRPr="00753F90">
        <w:rPr>
          <w:b/>
          <w:bCs/>
          <w:i/>
          <w:iCs/>
        </w:rPr>
        <w:t xml:space="preserve"> Bonds</w:t>
      </w:r>
      <w:r>
        <w:t>”).</w:t>
      </w:r>
    </w:p>
    <w:p w14:paraId="0B336B2B" w14:textId="77777777" w:rsidR="00466979" w:rsidRPr="00D91AC3" w:rsidRDefault="00466979" w:rsidP="00466979">
      <w:pPr>
        <w:jc w:val="both"/>
      </w:pPr>
    </w:p>
    <w:p w14:paraId="669A921C" w14:textId="11372212" w:rsidR="00D91AC3" w:rsidRDefault="003900A1" w:rsidP="00D91AC3">
      <w:pPr>
        <w:ind w:firstLine="720"/>
        <w:jc w:val="both"/>
      </w:pPr>
      <w:r w:rsidRPr="00D91AC3">
        <w:t xml:space="preserve">WHEREAS, pursuant to the Act and other constitutional and statutory authority, on </w:t>
      </w:r>
      <w:r w:rsidR="0015777F">
        <w:t>March 17</w:t>
      </w:r>
      <w:r w:rsidRPr="00D91AC3">
        <w:t>, 20</w:t>
      </w:r>
      <w:r>
        <w:t>2</w:t>
      </w:r>
      <w:r w:rsidR="009A00FF">
        <w:t>1</w:t>
      </w:r>
      <w:r w:rsidRPr="00D91AC3">
        <w:t xml:space="preserve">, the Commission </w:t>
      </w:r>
      <w:r w:rsidR="0015777F">
        <w:t>issued</w:t>
      </w:r>
      <w:r w:rsidRPr="00D91AC3">
        <w:t xml:space="preserve"> its $</w:t>
      </w:r>
      <w:r w:rsidR="0015777F">
        <w:t>137,210,000</w:t>
      </w:r>
      <w:r w:rsidRPr="00D91AC3">
        <w:t xml:space="preserve"> Revenue Refunding Bonds, Series 20</w:t>
      </w:r>
      <w:r>
        <w:t>2</w:t>
      </w:r>
      <w:r w:rsidR="009A00FF">
        <w:t>1A</w:t>
      </w:r>
      <w:r w:rsidRPr="00D91AC3">
        <w:t xml:space="preserve"> (the “</w:t>
      </w:r>
      <w:r w:rsidRPr="0015777F">
        <w:rPr>
          <w:b/>
          <w:bCs/>
          <w:i/>
          <w:iCs/>
        </w:rPr>
        <w:t>Series 20</w:t>
      </w:r>
      <w:r w:rsidR="0015777F" w:rsidRPr="0015777F">
        <w:rPr>
          <w:b/>
          <w:bCs/>
          <w:i/>
          <w:iCs/>
        </w:rPr>
        <w:t>21</w:t>
      </w:r>
      <w:r w:rsidR="009A00FF">
        <w:rPr>
          <w:b/>
          <w:bCs/>
          <w:i/>
          <w:iCs/>
        </w:rPr>
        <w:t>A</w:t>
      </w:r>
      <w:r w:rsidRPr="0015777F">
        <w:rPr>
          <w:b/>
          <w:bCs/>
          <w:i/>
          <w:iCs/>
        </w:rPr>
        <w:t xml:space="preserve"> Refunding Bonds</w:t>
      </w:r>
      <w:r w:rsidRPr="00D91AC3">
        <w:t>”</w:t>
      </w:r>
      <w:r>
        <w:t xml:space="preserve"> </w:t>
      </w:r>
      <w:r w:rsidR="00D91AC3" w:rsidRPr="00D91AC3">
        <w:t xml:space="preserve">and, together with the Series 2010 DEQ Bonds, the Series 2013A DEQ Bonds, the Series 2013B Bonds, the </w:t>
      </w:r>
      <w:r w:rsidR="00FC007F">
        <w:t xml:space="preserve">Non-Refunded </w:t>
      </w:r>
      <w:r w:rsidR="00D91AC3" w:rsidRPr="00D91AC3">
        <w:t xml:space="preserve">Series 2014A Bonds, the </w:t>
      </w:r>
      <w:r w:rsidR="00FC007F">
        <w:t xml:space="preserve">Non-Refunded </w:t>
      </w:r>
      <w:r w:rsidR="00D91AC3" w:rsidRPr="00D91AC3">
        <w:t xml:space="preserve">Series 2014B Bonds, the Series 2015A DEQ Bonds, the Series 2016A DEQ Bonds, the Series 2019A Refunding Bonds, </w:t>
      </w:r>
      <w:r>
        <w:t>the Series 2019B Refunding Bonds</w:t>
      </w:r>
      <w:r w:rsidR="00987305">
        <w:t>,</w:t>
      </w:r>
      <w:r>
        <w:t xml:space="preserve"> the Series 2020A Refunding Bonds,</w:t>
      </w:r>
      <w:r w:rsidR="00987305">
        <w:t xml:space="preserve"> and the Series 2020B Refunding Bonds,</w:t>
      </w:r>
      <w:r>
        <w:t xml:space="preserve"> </w:t>
      </w:r>
      <w:r w:rsidR="00D91AC3" w:rsidRPr="00D91AC3">
        <w:t>the “</w:t>
      </w:r>
      <w:r w:rsidR="00D91AC3" w:rsidRPr="00987305">
        <w:rPr>
          <w:b/>
          <w:bCs/>
          <w:i/>
          <w:iCs/>
        </w:rPr>
        <w:t xml:space="preserve">Outstanding </w:t>
      </w:r>
      <w:r w:rsidR="00225E33" w:rsidRPr="00987305">
        <w:rPr>
          <w:b/>
          <w:bCs/>
          <w:i/>
          <w:iCs/>
        </w:rPr>
        <w:t xml:space="preserve">Senior Lien </w:t>
      </w:r>
      <w:r w:rsidR="004E6810" w:rsidRPr="00987305">
        <w:rPr>
          <w:b/>
          <w:bCs/>
          <w:i/>
          <w:iCs/>
        </w:rPr>
        <w:t>Bonds</w:t>
      </w:r>
      <w:r w:rsidR="00D91AC3" w:rsidRPr="00D91AC3">
        <w:t xml:space="preserve">”) </w:t>
      </w:r>
      <w:r w:rsidR="00753F90" w:rsidRPr="0015549B">
        <w:t xml:space="preserve">for the purpose of providing </w:t>
      </w:r>
      <w:r w:rsidR="00987305" w:rsidRPr="0015549B">
        <w:t xml:space="preserve">sufficient </w:t>
      </w:r>
      <w:r w:rsidR="00753F90" w:rsidRPr="0015549B">
        <w:t xml:space="preserve">funds to </w:t>
      </w:r>
      <w:r w:rsidR="00753F90" w:rsidRPr="0015549B">
        <w:rPr>
          <w:spacing w:val="4"/>
          <w:szCs w:val="22"/>
        </w:rPr>
        <w:t>(i) current refund $92,500,000 aggregate principal amount of the outstanding Series 2011A Bonds; (ii) pay a termination payment due Bank of America, N.A., in connection with the termination of a swap agreement between the Commission and Bank of America, N.A.; and (iii) pay the cost of issuance of the Series 2021A Refunding Bonds</w:t>
      </w:r>
      <w:r w:rsidR="00D91AC3" w:rsidRPr="00D91AC3">
        <w:t>; and</w:t>
      </w:r>
    </w:p>
    <w:p w14:paraId="2AA7DDA3" w14:textId="77777777" w:rsidR="0015549B" w:rsidRDefault="0015549B" w:rsidP="0015549B">
      <w:pPr>
        <w:jc w:val="both"/>
      </w:pPr>
    </w:p>
    <w:p w14:paraId="52E41DF4" w14:textId="4D29097E" w:rsidR="00D91AC3" w:rsidRPr="00D91AC3" w:rsidRDefault="0015549B" w:rsidP="0015549B">
      <w:pPr>
        <w:ind w:firstLine="720"/>
        <w:jc w:val="both"/>
      </w:pPr>
      <w:r>
        <w:t>WHEREAS, on and after the date of issuance of the Commission</w:t>
      </w:r>
      <w:r w:rsidR="00CB2DD7">
        <w:t>’</w:t>
      </w:r>
      <w:r>
        <w:t>s Series 2021A Refunding Bonds, the Commission’s Series 2011A Bonds are no longer outstanding.</w:t>
      </w:r>
    </w:p>
    <w:p w14:paraId="4E2AA57E" w14:textId="77777777" w:rsidR="0015549B" w:rsidRDefault="0015549B">
      <w:bookmarkStart w:id="3" w:name="_Hlk32485196"/>
    </w:p>
    <w:p w14:paraId="145E0C0F" w14:textId="336D5FAD" w:rsidR="00D91AC3" w:rsidRDefault="00D91AC3" w:rsidP="00D91AC3">
      <w:pPr>
        <w:spacing w:after="240"/>
        <w:ind w:firstLine="720"/>
        <w:jc w:val="both"/>
      </w:pPr>
      <w:r w:rsidRPr="00D91AC3">
        <w:t xml:space="preserve">WHEREAS, pursuant to the Act and other constitutional and statutory authority, on May 9, 2013, the Authority, on behalf of the Commission, issued its </w:t>
      </w:r>
      <w:bookmarkEnd w:id="3"/>
      <w:r w:rsidRPr="00D91AC3">
        <w:t>$126,260,000 Subordinate Lien Revenue Bonds (East Baton Rouge Sewerage Commission Projects), Series 2013A (the “</w:t>
      </w:r>
      <w:r w:rsidRPr="0015549B">
        <w:rPr>
          <w:b/>
          <w:bCs/>
          <w:i/>
          <w:iCs/>
        </w:rPr>
        <w:t>Series 2013A Subordinate Lien Bonds</w:t>
      </w:r>
      <w:r w:rsidRPr="00D91AC3">
        <w:t>”); and</w:t>
      </w:r>
    </w:p>
    <w:p w14:paraId="0A573397" w14:textId="575470D2" w:rsidR="00D91AC3" w:rsidRPr="0015549B" w:rsidRDefault="00D91AC3" w:rsidP="00D91AC3">
      <w:pPr>
        <w:spacing w:after="240"/>
        <w:ind w:firstLine="720"/>
        <w:jc w:val="both"/>
      </w:pPr>
      <w:r w:rsidRPr="00D91AC3">
        <w:t>WHEREAS, pursuant to the Act and other constitutional and statutory authority, on May 9, 2013, the Authority, on behalf of the Commission, issued its $92,500,000 Subordinate Lien Revenue Bonds (East Baton Rouge Sewerage Commission Projects), Series 2013B (LIBOR Index) (the “</w:t>
      </w:r>
      <w:r w:rsidRPr="0015549B">
        <w:rPr>
          <w:b/>
          <w:bCs/>
          <w:i/>
          <w:iCs/>
        </w:rPr>
        <w:t>Series 2013B Subordinate Lien Bonds</w:t>
      </w:r>
      <w:r w:rsidR="0015549B" w:rsidRPr="00E26A8B">
        <w:t>”)</w:t>
      </w:r>
      <w:r w:rsidR="0015549B">
        <w:rPr>
          <w:i/>
          <w:iCs/>
        </w:rPr>
        <w:t>.</w:t>
      </w:r>
    </w:p>
    <w:p w14:paraId="40F56404" w14:textId="668E8B42" w:rsidR="00D91AC3" w:rsidRDefault="00D91AC3" w:rsidP="00D91AC3">
      <w:pPr>
        <w:spacing w:after="240"/>
        <w:ind w:firstLine="720"/>
        <w:jc w:val="both"/>
      </w:pPr>
      <w:r w:rsidRPr="00D91AC3">
        <w:t>WHEREAS, pursuant to the Act and other constitutional and statutory authority, on April 10, 2014, the Authority, on behalf of the Commission, issued its $209,785,000 Subordinate Lien Revenue Bonds (East Baton Rouge Sewerage Commission Projects), Series 2014A (the “</w:t>
      </w:r>
      <w:r w:rsidRPr="00480C2A">
        <w:rPr>
          <w:b/>
          <w:bCs/>
          <w:i/>
          <w:iCs/>
        </w:rPr>
        <w:t xml:space="preserve">Series 2014A Subordinate Lien </w:t>
      </w:r>
      <w:r w:rsidR="00C268CC" w:rsidRPr="00480C2A">
        <w:rPr>
          <w:b/>
          <w:bCs/>
          <w:i/>
          <w:iCs/>
        </w:rPr>
        <w:t xml:space="preserve">Refunding </w:t>
      </w:r>
      <w:r w:rsidRPr="00480C2A">
        <w:rPr>
          <w:b/>
          <w:bCs/>
          <w:i/>
          <w:iCs/>
        </w:rPr>
        <w:t>Bonds</w:t>
      </w:r>
      <w:r w:rsidRPr="00D91AC3">
        <w:t>”)</w:t>
      </w:r>
      <w:bookmarkStart w:id="4" w:name="_Hlk32485801"/>
      <w:r w:rsidRPr="00D91AC3">
        <w:t xml:space="preserve">; and </w:t>
      </w:r>
      <w:bookmarkEnd w:id="4"/>
    </w:p>
    <w:p w14:paraId="058154CC" w14:textId="549F1C6F" w:rsidR="00480C2A" w:rsidRDefault="00480C2A" w:rsidP="00B20290">
      <w:pPr>
        <w:spacing w:after="240"/>
        <w:ind w:firstLine="720"/>
        <w:jc w:val="both"/>
      </w:pPr>
      <w:r w:rsidRPr="00D91AC3">
        <w:t xml:space="preserve">WHEREAS, on </w:t>
      </w:r>
      <w:r>
        <w:t>August 18</w:t>
      </w:r>
      <w:r w:rsidRPr="00D91AC3">
        <w:t xml:space="preserve">, 2020, the Authority </w:t>
      </w:r>
      <w:r>
        <w:t>issued</w:t>
      </w:r>
      <w:r w:rsidRPr="00D91AC3">
        <w:t xml:space="preserve"> $</w:t>
      </w:r>
      <w:r>
        <w:t xml:space="preserve">361,325,000 </w:t>
      </w:r>
      <w:r w:rsidRPr="00D91AC3">
        <w:t>Subordinate Lien Revenue Refunding Bonds (East Baton Rouge Sewerage Commission Projects)</w:t>
      </w:r>
      <w:r>
        <w:t>,</w:t>
      </w:r>
      <w:r w:rsidRPr="00D91AC3">
        <w:t xml:space="preserve"> Series 2020</w:t>
      </w:r>
      <w:r w:rsidR="00B20290">
        <w:t>A</w:t>
      </w:r>
      <w:r w:rsidRPr="00D91AC3">
        <w:t xml:space="preserve"> (Tax</w:t>
      </w:r>
      <w:r w:rsidR="00B20290">
        <w:t>able</w:t>
      </w:r>
      <w:r w:rsidRPr="00D91AC3">
        <w:t>) (the “</w:t>
      </w:r>
      <w:r w:rsidRPr="00B20290">
        <w:rPr>
          <w:b/>
          <w:bCs/>
          <w:i/>
          <w:iCs/>
        </w:rPr>
        <w:t>Series 2020</w:t>
      </w:r>
      <w:r w:rsidR="00B20290" w:rsidRPr="00B20290">
        <w:rPr>
          <w:b/>
          <w:bCs/>
          <w:i/>
          <w:iCs/>
        </w:rPr>
        <w:t>A</w:t>
      </w:r>
      <w:r w:rsidRPr="00B20290">
        <w:rPr>
          <w:b/>
          <w:bCs/>
          <w:i/>
          <w:iCs/>
        </w:rPr>
        <w:t xml:space="preserve"> Subordinate Lien Refunding Bonds</w:t>
      </w:r>
      <w:r w:rsidRPr="00D91AC3">
        <w:t xml:space="preserve">”), </w:t>
      </w:r>
      <w:r w:rsidR="00B20290">
        <w:t xml:space="preserve">in order to provide sufficient funds to: </w:t>
      </w:r>
      <w:r w:rsidR="00B20290" w:rsidRPr="006605DA">
        <w:t xml:space="preserve">(a) advance refund (i) all of the outstanding principal amount of the Series 2013A Subordinate Lien Bonds, and (ii) all of the outstanding principal amount of the Series 2014A Subordinate Lien </w:t>
      </w:r>
      <w:r w:rsidR="007E74CE">
        <w:t xml:space="preserve">Refunding </w:t>
      </w:r>
      <w:r w:rsidR="00B20290" w:rsidRPr="006605DA">
        <w:t xml:space="preserve">Bonds, (b) </w:t>
      </w:r>
      <w:r w:rsidR="00B20290">
        <w:t>provide a debt service reserve fund for the Series 2020A Subordinate Lien Refunding Bonds</w:t>
      </w:r>
      <w:r w:rsidR="00B20290" w:rsidRPr="006605DA">
        <w:t xml:space="preserve"> and (</w:t>
      </w:r>
      <w:r w:rsidR="00B20290">
        <w:t>c</w:t>
      </w:r>
      <w:r w:rsidR="00B20290" w:rsidRPr="006605DA">
        <w:t xml:space="preserve">) pay the costs of issuance of the </w:t>
      </w:r>
      <w:r w:rsidR="00B20290">
        <w:t xml:space="preserve">Series 2020A Subordinate Lien Refunding </w:t>
      </w:r>
      <w:r w:rsidR="00B20290" w:rsidRPr="006605DA">
        <w:t>Bonds</w:t>
      </w:r>
      <w:r w:rsidRPr="00D91AC3">
        <w:t>; and</w:t>
      </w:r>
    </w:p>
    <w:p w14:paraId="7712C349" w14:textId="3693256D" w:rsidR="002530F6" w:rsidRDefault="002530F6" w:rsidP="00C5495F">
      <w:pPr>
        <w:ind w:firstLine="720"/>
        <w:jc w:val="both"/>
      </w:pPr>
      <w:r>
        <w:t>WHEREAS, on and after the date of issuance of the Series 2020A Subordinate Lien Refunding Bonds, the Authority’s Series 2013A Subordinate Lien Bond</w:t>
      </w:r>
      <w:r w:rsidR="00E26A8B">
        <w:t>s</w:t>
      </w:r>
      <w:r>
        <w:t xml:space="preserve"> and Series 2014A Subordinate Lien Bonds are no longer outstanding.</w:t>
      </w:r>
    </w:p>
    <w:p w14:paraId="64153149" w14:textId="77777777" w:rsidR="00C5495F" w:rsidRPr="00D91AC3" w:rsidRDefault="00C5495F" w:rsidP="00C5495F">
      <w:pPr>
        <w:jc w:val="both"/>
      </w:pPr>
    </w:p>
    <w:p w14:paraId="379D421F" w14:textId="1C10B1E3" w:rsidR="00D91AC3" w:rsidRDefault="00D91AC3" w:rsidP="003900A1">
      <w:pPr>
        <w:spacing w:after="240"/>
        <w:ind w:firstLine="720"/>
        <w:jc w:val="both"/>
      </w:pPr>
      <w:r w:rsidRPr="00D91AC3">
        <w:t xml:space="preserve">WHEREAS, on </w:t>
      </w:r>
      <w:r w:rsidR="00C268CC">
        <w:t>August 18</w:t>
      </w:r>
      <w:r w:rsidRPr="00D91AC3">
        <w:t xml:space="preserve">, 2020, the Authority </w:t>
      </w:r>
      <w:r w:rsidR="00480C2A">
        <w:t>issued</w:t>
      </w:r>
      <w:r w:rsidRPr="00D91AC3">
        <w:t xml:space="preserve"> $</w:t>
      </w:r>
      <w:r w:rsidR="00D04605">
        <w:t xml:space="preserve">182,080,000 </w:t>
      </w:r>
      <w:r w:rsidRPr="00D91AC3">
        <w:t>Subordinate Lien Revenue Refunding Bonds (East Baton Rouge Sewerage Commission Projects)</w:t>
      </w:r>
      <w:r w:rsidR="00D04605">
        <w:t>,</w:t>
      </w:r>
      <w:r w:rsidRPr="00D91AC3">
        <w:t xml:space="preserve"> Series 2020B (Tax-Exempt) (the “</w:t>
      </w:r>
      <w:r w:rsidRPr="00B20290">
        <w:rPr>
          <w:b/>
          <w:bCs/>
          <w:i/>
          <w:iCs/>
        </w:rPr>
        <w:t>Series 2020B Subordinate Lien Refunding Bonds</w:t>
      </w:r>
      <w:r w:rsidRPr="00D91AC3">
        <w:t xml:space="preserve">”), </w:t>
      </w:r>
      <w:r w:rsidR="00B20290">
        <w:t>in order to provide sufficient funds to</w:t>
      </w:r>
      <w:r w:rsidR="00BC07A4">
        <w:t>:</w:t>
      </w:r>
      <w:r w:rsidRPr="00D91AC3">
        <w:t xml:space="preserve"> (i) refund the </w:t>
      </w:r>
      <w:r w:rsidR="00BC07A4">
        <w:t xml:space="preserve">all of the </w:t>
      </w:r>
      <w:r w:rsidRPr="00D91AC3">
        <w:t xml:space="preserve">outstanding principal amount of the Series 2013B Subordinate Lien Bonds, (ii) pay the termination payment in connection with the termination of the swap transaction between the Commission and Deutsche Bank AG, New York Branch, (iii) pay the prepayment penalty in connection with the </w:t>
      </w:r>
      <w:r w:rsidR="00D04605">
        <w:t xml:space="preserve">early </w:t>
      </w:r>
      <w:r w:rsidRPr="00D91AC3">
        <w:t>redemption of the Series 2013B Subordinate Lien Bonds,</w:t>
      </w:r>
      <w:r w:rsidR="00D04605">
        <w:t xml:space="preserve"> (iv) fund a </w:t>
      </w:r>
      <w:r w:rsidR="007E74CE">
        <w:t>d</w:t>
      </w:r>
      <w:r w:rsidR="00D04605">
        <w:t xml:space="preserve">ebt </w:t>
      </w:r>
      <w:r w:rsidR="007E74CE">
        <w:t>s</w:t>
      </w:r>
      <w:r w:rsidR="00D04605">
        <w:t xml:space="preserve">ervice </w:t>
      </w:r>
      <w:r w:rsidR="007E74CE">
        <w:t>r</w:t>
      </w:r>
      <w:r w:rsidR="00D04605">
        <w:t xml:space="preserve">eserve </w:t>
      </w:r>
      <w:r w:rsidR="007E74CE">
        <w:t>f</w:t>
      </w:r>
      <w:r w:rsidR="00D04605">
        <w:t>und, and (v) pay the costs of issuance of the Series 2020B Subordinate Lien Refunding Bonds</w:t>
      </w:r>
      <w:r w:rsidR="00BC07A4">
        <w:t xml:space="preserve">; </w:t>
      </w:r>
      <w:r w:rsidRPr="00D91AC3">
        <w:t>and</w:t>
      </w:r>
    </w:p>
    <w:p w14:paraId="47851F51" w14:textId="0AFD2CF1" w:rsidR="00C5495F" w:rsidRDefault="00C5495F" w:rsidP="00C5495F">
      <w:pPr>
        <w:ind w:firstLine="720"/>
        <w:jc w:val="both"/>
      </w:pPr>
      <w:r>
        <w:t>WHEREAS, on and after the date of issuance of the Series 2020B Subordinate Lien Refunding Bonds, the Authority’s Series 2013B Subordinate Lien Bonds are no longer outstanding.</w:t>
      </w:r>
    </w:p>
    <w:p w14:paraId="2DB1BF51" w14:textId="77777777" w:rsidR="00C5495F" w:rsidRPr="003C2EF8" w:rsidRDefault="00C5495F" w:rsidP="00C5495F">
      <w:pPr>
        <w:ind w:firstLine="720"/>
        <w:jc w:val="both"/>
      </w:pPr>
    </w:p>
    <w:p w14:paraId="0CC05D61" w14:textId="77777777" w:rsidR="00A75ACA" w:rsidRPr="00E1169C" w:rsidRDefault="00A75ACA" w:rsidP="00A75ACA">
      <w:pPr>
        <w:pStyle w:val="BodyTextFirstIndent"/>
      </w:pPr>
      <w:proofErr w:type="gramStart"/>
      <w:r w:rsidRPr="00E1169C">
        <w:t>WHEREAS,</w:t>
      </w:r>
      <w:proofErr w:type="gramEnd"/>
      <w:r w:rsidRPr="00E1169C">
        <w:t xml:space="preserve"> the General Bond Resolution provides that the details of the</w:t>
      </w:r>
      <w:r w:rsidR="00F3782E">
        <w:t xml:space="preserve"> </w:t>
      </w:r>
      <w:r w:rsidR="009E4EA9">
        <w:t xml:space="preserve">payment obligations of the Commission under the </w:t>
      </w:r>
      <w:r w:rsidR="00F3782E">
        <w:t>Loan</w:t>
      </w:r>
      <w:r w:rsidR="009E4EA9">
        <w:t xml:space="preserve"> Agreement</w:t>
      </w:r>
      <w:r w:rsidRPr="00E1169C">
        <w:t>, to the extent not set forth therein, would be specified in a supplemental resolution adopted by the Commission subject to the terms, conditions and limitations established in the General Bond Resolution; and</w:t>
      </w:r>
    </w:p>
    <w:p w14:paraId="4ACAFBD3" w14:textId="77777777" w:rsidR="006C1B11" w:rsidRPr="00E1169C" w:rsidRDefault="006C1B11" w:rsidP="006C1B11">
      <w:pPr>
        <w:pStyle w:val="BodyTextFirstIndent"/>
      </w:pPr>
      <w:r w:rsidRPr="00E1169C">
        <w:t>WHEREAS, the Commission proposes pursuant to this Supplemental Resolution to authorize</w:t>
      </w:r>
      <w:r w:rsidR="00F3782E">
        <w:t xml:space="preserve"> the execution and delivery of the Loan Agreement and to fix the details and to provide for the payment obligations under the Loan Agreement</w:t>
      </w:r>
      <w:r w:rsidRPr="00E1169C">
        <w:t>; and</w:t>
      </w:r>
    </w:p>
    <w:p w14:paraId="6CAE8AFD" w14:textId="26579D75" w:rsidR="00184A9C" w:rsidRDefault="00B10F25" w:rsidP="00B10F25">
      <w:pPr>
        <w:pStyle w:val="BodyTextFirstIndent"/>
      </w:pPr>
      <w:r w:rsidRPr="00E1169C">
        <w:t>WHEREAS, it is now desired and necessary to supplement the General Bond Resolution by adopting this Supplemental</w:t>
      </w:r>
      <w:r w:rsidR="00FC6E2B">
        <w:t xml:space="preserve"> Bond</w:t>
      </w:r>
      <w:r w:rsidRPr="00E1169C">
        <w:t xml:space="preserve"> Resolution No. </w:t>
      </w:r>
      <w:r w:rsidR="00FC6E2B">
        <w:t>[____]</w:t>
      </w:r>
      <w:r w:rsidR="009511BE" w:rsidRPr="00E1169C">
        <w:t xml:space="preserve"> </w:t>
      </w:r>
      <w:r w:rsidRPr="00E1169C">
        <w:t>(EBROSCO No.</w:t>
      </w:r>
      <w:r w:rsidR="009511BE" w:rsidRPr="00E1169C">
        <w:t xml:space="preserve"> </w:t>
      </w:r>
      <w:r w:rsidR="00FC6E2B">
        <w:t>[___]</w:t>
      </w:r>
      <w:r w:rsidRPr="00E1169C">
        <w:t xml:space="preserve">) in order to fix the details with respect to the </w:t>
      </w:r>
      <w:r w:rsidR="004F4FE8">
        <w:t xml:space="preserve">payment obligations under the Loan Agreement </w:t>
      </w:r>
      <w:r w:rsidRPr="00E1169C">
        <w:t xml:space="preserve">and to provide for the authorization </w:t>
      </w:r>
      <w:r w:rsidR="004F4FE8">
        <w:t xml:space="preserve">of the execution and delivery </w:t>
      </w:r>
      <w:r w:rsidRPr="00E1169C">
        <w:t>thereof; and</w:t>
      </w:r>
    </w:p>
    <w:p w14:paraId="7F16F568" w14:textId="77777777" w:rsidR="00F509D5" w:rsidRPr="00E1169C" w:rsidRDefault="00F509D5" w:rsidP="00B10F25">
      <w:pPr>
        <w:pStyle w:val="BodyTextFirstIndent"/>
      </w:pPr>
      <w:r w:rsidRPr="00E1169C">
        <w:t>WHEREAS, the Commission has found and determined that all other things and requirements necessary to make this Supplemental Resolution valid and binding in accordance with its terms have been done; and</w:t>
      </w:r>
    </w:p>
    <w:p w14:paraId="2ED18D65" w14:textId="77777777" w:rsidR="00184A9C" w:rsidRDefault="00B10F25" w:rsidP="00B10F25">
      <w:pPr>
        <w:pStyle w:val="BodyTextFirstIndent"/>
      </w:pPr>
      <w:r w:rsidRPr="00E1169C">
        <w:t>NOW, THEREFORE, BE IT RESOLVED by the Board of Commissioners of the East Baton Rouge Sewerage Commission, acting as the governing authority of said Commission:</w:t>
      </w:r>
    </w:p>
    <w:p w14:paraId="382A23D9" w14:textId="77777777" w:rsidR="00431D2B" w:rsidRPr="00C5495F" w:rsidRDefault="00431D2B" w:rsidP="00074663">
      <w:pPr>
        <w:pStyle w:val="Heading1"/>
        <w:keepNext/>
        <w:rPr>
          <w:b/>
          <w:bCs w:val="0"/>
        </w:rPr>
      </w:pPr>
      <w:bookmarkStart w:id="5" w:name="_Toc148430382"/>
      <w:r w:rsidRPr="00C5495F">
        <w:rPr>
          <w:b/>
          <w:bCs w:val="0"/>
        </w:rPr>
        <w:t>SECTION 1.</w:t>
      </w:r>
      <w:r w:rsidR="005967E2" w:rsidRPr="00C5495F">
        <w:rPr>
          <w:b/>
          <w:bCs w:val="0"/>
        </w:rPr>
        <w:br/>
      </w:r>
      <w:r w:rsidR="005967E2" w:rsidRPr="00C5495F">
        <w:rPr>
          <w:b/>
          <w:bCs w:val="0"/>
        </w:rPr>
        <w:br/>
      </w:r>
      <w:r w:rsidRPr="00C5495F">
        <w:rPr>
          <w:b/>
          <w:bCs w:val="0"/>
        </w:rPr>
        <w:t>DEFINITIONS AND INTERPRETATION</w:t>
      </w:r>
      <w:bookmarkEnd w:id="5"/>
    </w:p>
    <w:p w14:paraId="43AE1299" w14:textId="77777777" w:rsidR="005967E2" w:rsidRDefault="00431D2B" w:rsidP="00074663">
      <w:pPr>
        <w:pStyle w:val="Heading2"/>
        <w:keepNext/>
      </w:pPr>
      <w:bookmarkStart w:id="6" w:name="_Toc148430383"/>
      <w:r>
        <w:t xml:space="preserve">SECTION 1.1 </w:t>
      </w:r>
      <w:r w:rsidRPr="00062935">
        <w:rPr>
          <w:u w:val="single"/>
        </w:rPr>
        <w:t>Definitions.</w:t>
      </w:r>
      <w:bookmarkEnd w:id="6"/>
    </w:p>
    <w:p w14:paraId="080C5E76" w14:textId="77777777" w:rsidR="00431D2B" w:rsidRDefault="00431D2B" w:rsidP="00431D2B">
      <w:pPr>
        <w:pStyle w:val="BodyTextFirstIndent"/>
      </w:pPr>
      <w:r w:rsidRPr="0004443C">
        <w:t>In this Supplemental Resolution capitalized terms not otherwise defined herein shall have the same respective meanings assigned thereto in Section 2.02 of the General Bond Resolution; and the following terms shall have the following meanings unless the context otherwise requires:</w:t>
      </w:r>
    </w:p>
    <w:p w14:paraId="5D909767" w14:textId="77777777" w:rsidR="007D5B0F" w:rsidRDefault="007D5B0F" w:rsidP="00431D2B">
      <w:pPr>
        <w:pStyle w:val="BodyTextFirstIndent"/>
      </w:pPr>
      <w:r>
        <w:t>“</w:t>
      </w:r>
      <w:r w:rsidRPr="00F769E1">
        <w:rPr>
          <w:b/>
          <w:bCs/>
        </w:rPr>
        <w:t>Authority</w:t>
      </w:r>
      <w:r>
        <w:t>” means the Louisiana Local Government Environmental Facilities and Community Development Authority, or its successor and assigns.</w:t>
      </w:r>
    </w:p>
    <w:p w14:paraId="0F0D2FA6" w14:textId="77777777" w:rsidR="00F92A1A" w:rsidRDefault="000D521E" w:rsidP="00431D2B">
      <w:pPr>
        <w:pStyle w:val="BodyTextFirstIndent"/>
      </w:pPr>
      <w:r w:rsidRPr="0004443C">
        <w:t xml:space="preserve"> </w:t>
      </w:r>
      <w:r w:rsidR="00F92A1A" w:rsidRPr="0004443C">
        <w:t>“</w:t>
      </w:r>
      <w:r w:rsidR="00F92A1A" w:rsidRPr="00F769E1">
        <w:rPr>
          <w:b/>
          <w:bCs/>
        </w:rPr>
        <w:t>Commission</w:t>
      </w:r>
      <w:r w:rsidR="00F92A1A" w:rsidRPr="0004443C">
        <w:t>” shall mean the East Baton Rouge</w:t>
      </w:r>
      <w:r w:rsidR="00F92A1A">
        <w:t xml:space="preserve"> Sewerage Commission</w:t>
      </w:r>
      <w:r w:rsidR="00F92A1A" w:rsidRPr="0004443C">
        <w:t xml:space="preserve"> and any public entity or instrumentality hereafter succeeding to its powers, duties or functions with respect to this Supplemental Resolution.</w:t>
      </w:r>
    </w:p>
    <w:p w14:paraId="07E9B5FF" w14:textId="130ED0D0" w:rsidR="0075538B" w:rsidRDefault="0075538B" w:rsidP="00431D2B">
      <w:pPr>
        <w:pStyle w:val="BodyTextFirstIndent"/>
      </w:pPr>
      <w:r>
        <w:t>“</w:t>
      </w:r>
      <w:r w:rsidRPr="00F769E1">
        <w:rPr>
          <w:b/>
          <w:bCs/>
        </w:rPr>
        <w:t>Date of Issuance</w:t>
      </w:r>
      <w:r>
        <w:t xml:space="preserve">” means </w:t>
      </w:r>
      <w:r w:rsidR="00F769E1">
        <w:t xml:space="preserve">November </w:t>
      </w:r>
      <w:r w:rsidR="00E26A8B">
        <w:t>16</w:t>
      </w:r>
      <w:r w:rsidR="00F769E1">
        <w:t>,</w:t>
      </w:r>
      <w:r w:rsidR="00EE4BCC">
        <w:t xml:space="preserve"> </w:t>
      </w:r>
      <w:r>
        <w:t>202</w:t>
      </w:r>
      <w:r w:rsidR="00E80ECD">
        <w:t>3</w:t>
      </w:r>
      <w:r>
        <w:t>.</w:t>
      </w:r>
    </w:p>
    <w:p w14:paraId="2BF79E14" w14:textId="77777777" w:rsidR="004D1F9E" w:rsidRPr="0004443C" w:rsidRDefault="00D51F7F" w:rsidP="00431D2B">
      <w:pPr>
        <w:pStyle w:val="BodyTextFirstIndent"/>
      </w:pPr>
      <w:r>
        <w:t xml:space="preserve"> </w:t>
      </w:r>
      <w:r w:rsidR="004D1F9E">
        <w:t>“</w:t>
      </w:r>
      <w:r w:rsidR="004D1F9E" w:rsidRPr="00F769E1">
        <w:rPr>
          <w:b/>
          <w:bCs/>
        </w:rPr>
        <w:t>District</w:t>
      </w:r>
      <w:r w:rsidR="004D1F9E">
        <w:t>” shall mean the Greater Baton Rouge Consolidated Sewerage District.</w:t>
      </w:r>
    </w:p>
    <w:p w14:paraId="55781FB5" w14:textId="77777777" w:rsidR="00431D2B" w:rsidRPr="0004443C" w:rsidRDefault="00431D2B" w:rsidP="00431D2B">
      <w:pPr>
        <w:suppressAutoHyphens/>
        <w:spacing w:after="240"/>
        <w:ind w:firstLine="720"/>
        <w:jc w:val="both"/>
      </w:pPr>
      <w:r w:rsidRPr="0004443C">
        <w:t>“</w:t>
      </w:r>
      <w:r w:rsidRPr="00F769E1">
        <w:rPr>
          <w:b/>
          <w:bCs/>
        </w:rPr>
        <w:t>Fiscal Agent</w:t>
      </w:r>
      <w:r w:rsidRPr="0004443C">
        <w:t>” shall mean</w:t>
      </w:r>
      <w:r w:rsidR="007D5B0F">
        <w:t xml:space="preserve"> </w:t>
      </w:r>
      <w:r w:rsidR="000D521E">
        <w:t>Capital One</w:t>
      </w:r>
      <w:r w:rsidR="007D5B0F">
        <w:t xml:space="preserve"> Bank</w:t>
      </w:r>
      <w:r w:rsidRPr="0004443C">
        <w:t xml:space="preserve">, </w:t>
      </w:r>
      <w:r w:rsidR="00462580">
        <w:t>N</w:t>
      </w:r>
      <w:r w:rsidR="00A0558D">
        <w:t>.</w:t>
      </w:r>
      <w:r w:rsidR="00462580">
        <w:t>A</w:t>
      </w:r>
      <w:r w:rsidR="00A0558D">
        <w:t>.</w:t>
      </w:r>
      <w:r w:rsidR="00462580">
        <w:t xml:space="preserve">, </w:t>
      </w:r>
      <w:r w:rsidRPr="0004443C">
        <w:t>Baton Rouge, Louisiana.</w:t>
      </w:r>
    </w:p>
    <w:p w14:paraId="7C6556AA" w14:textId="77777777" w:rsidR="00384E8C" w:rsidRDefault="00384E8C" w:rsidP="00431D2B">
      <w:pPr>
        <w:pStyle w:val="BodyTextFirstIndent"/>
      </w:pPr>
      <w:r w:rsidRPr="00384E8C">
        <w:rPr>
          <w:bCs/>
        </w:rPr>
        <w:t>“</w:t>
      </w:r>
      <w:r w:rsidRPr="00F769E1">
        <w:rPr>
          <w:b/>
        </w:rPr>
        <w:t>General Bond Resolution</w:t>
      </w:r>
      <w:r w:rsidRPr="00384E8C">
        <w:rPr>
          <w:bCs/>
        </w:rPr>
        <w:t>”</w:t>
      </w:r>
      <w:r w:rsidRPr="00E1169C">
        <w:t xml:space="preserve"> shall mean the Amended and Resta</w:t>
      </w:r>
      <w:r>
        <w:t>ted General Bond Resolution No. </w:t>
      </w:r>
      <w:r w:rsidRPr="00E1169C">
        <w:t>44893 (EBROSCO No. 7494) of the Commission adopted by its Governing Authority on June 28, 2006, which General Bond Resolution amends and restates the Original General Bond Resolution and the Original Amended and Restated General Bond Resolution.</w:t>
      </w:r>
    </w:p>
    <w:p w14:paraId="56BAB7E2" w14:textId="188C8260" w:rsidR="00466EFC" w:rsidRDefault="005F3F2F" w:rsidP="00836402">
      <w:pPr>
        <w:pStyle w:val="BodyTextFirstIndent"/>
      </w:pPr>
      <w:r>
        <w:t>“</w:t>
      </w:r>
      <w:r w:rsidRPr="00F769E1">
        <w:rPr>
          <w:b/>
          <w:bCs/>
        </w:rPr>
        <w:t>Loan Agreement</w:t>
      </w:r>
      <w:r>
        <w:t xml:space="preserve">” means the Loan Agreement dated as of </w:t>
      </w:r>
      <w:r w:rsidR="00F769E1">
        <w:t>November 1</w:t>
      </w:r>
      <w:r w:rsidR="00E80ECD">
        <w:t>, 2023</w:t>
      </w:r>
      <w:r>
        <w:t xml:space="preserve">, </w:t>
      </w:r>
      <w:r w:rsidR="00A06E54">
        <w:t xml:space="preserve">executed </w:t>
      </w:r>
      <w:r>
        <w:t>by and between the Authority and the Commission</w:t>
      </w:r>
      <w:r w:rsidR="00A06E54">
        <w:t xml:space="preserve"> in connection with the issuance of the Series 2023 Subordinate Lien Refunding Bonds</w:t>
      </w:r>
      <w:r>
        <w:t>.</w:t>
      </w:r>
    </w:p>
    <w:p w14:paraId="542D4A51" w14:textId="77777777" w:rsidR="005F3F2F" w:rsidRDefault="005F3F2F" w:rsidP="00836402">
      <w:pPr>
        <w:pStyle w:val="BodyTextFirstIndent"/>
      </w:pPr>
      <w:r>
        <w:t>“</w:t>
      </w:r>
      <w:r w:rsidRPr="00F769E1">
        <w:rPr>
          <w:b/>
          <w:bCs/>
        </w:rPr>
        <w:t>Loan Payment</w:t>
      </w:r>
      <w:r w:rsidR="00CF0794" w:rsidRPr="00F769E1">
        <w:rPr>
          <w:b/>
          <w:bCs/>
        </w:rPr>
        <w:t xml:space="preserve"> Obligation</w:t>
      </w:r>
      <w:r w:rsidRPr="00F769E1">
        <w:rPr>
          <w:b/>
          <w:bCs/>
        </w:rPr>
        <w:t>s</w:t>
      </w:r>
      <w:r>
        <w:t>” means the payment obligations of the Commission due to the Authority under the Loan Agreement.</w:t>
      </w:r>
    </w:p>
    <w:p w14:paraId="6888F0DF" w14:textId="77777777" w:rsidR="00E63D93" w:rsidRDefault="00E63D93" w:rsidP="00836402">
      <w:pPr>
        <w:pStyle w:val="BodyTextFirstIndent"/>
      </w:pPr>
      <w:r>
        <w:t>“</w:t>
      </w:r>
      <w:r w:rsidRPr="00F769E1">
        <w:rPr>
          <w:b/>
          <w:bCs/>
        </w:rPr>
        <w:t>Local Services Agreement</w:t>
      </w:r>
      <w:r>
        <w:t xml:space="preserve">” </w:t>
      </w:r>
      <w:r w:rsidRPr="00E63D93">
        <w:t>means the Local Services Agreement dated as of October 1, 1986 creating the Commission entered into among the City, the Parish and the District, as amended by the Amendatory Intergovernmental Agreement dated as of June 1, 1987 entered into among the City, the Parish, the District and the Commission, as further amended by the Second Amendatory Intergovernmental Agreement dated as of September 1, 1987, by and among the Parish, the City, the District and the Commission, as further amended by the Third Amendatory Intergovernmental Agreement dated May 4, 1992, entered into among the City, the Parish, the District and the Commission, as further amended by the Fourth Amendatory Intergovernmental Agreement dated December 12, 2001, entered into among the City, the Parish, the District and the Commission, as further amended by the Fifth Amendatory Intergovernmental Agreement dated June 29, 2006, entered into among the City, the Parish, the District and the Commission.</w:t>
      </w:r>
    </w:p>
    <w:p w14:paraId="688D86FB" w14:textId="77777777" w:rsidR="000573E1" w:rsidRPr="00E1169C" w:rsidRDefault="00D51F7F" w:rsidP="000573E1">
      <w:pPr>
        <w:pStyle w:val="BodyTextFirstIndent"/>
      </w:pPr>
      <w:r w:rsidRPr="000573E1">
        <w:t xml:space="preserve"> </w:t>
      </w:r>
      <w:r w:rsidR="000573E1" w:rsidRPr="000573E1">
        <w:t>“</w:t>
      </w:r>
      <w:r w:rsidR="000573E1" w:rsidRPr="00F769E1">
        <w:rPr>
          <w:b/>
          <w:bCs/>
        </w:rPr>
        <w:t>Net Operation and Maintenance Expenses</w:t>
      </w:r>
      <w:r w:rsidR="000573E1" w:rsidRPr="000573E1">
        <w:t>”</w:t>
      </w:r>
      <w:r w:rsidR="000573E1" w:rsidRPr="00E1169C">
        <w:t xml:space="preserve"> shall mean all reasonable and necessary expenses of operating and maintaining the System which are not otherwise paid by the Parish as required by the Local Services Agreement.  </w:t>
      </w:r>
    </w:p>
    <w:p w14:paraId="18804193" w14:textId="77777777" w:rsidR="002E65A6" w:rsidRPr="00517ECE" w:rsidRDefault="002E65A6" w:rsidP="002E65A6">
      <w:pPr>
        <w:pStyle w:val="BodyTextFirstIndent"/>
      </w:pPr>
      <w:r w:rsidRPr="000573E1">
        <w:t>“</w:t>
      </w:r>
      <w:r w:rsidRPr="00F769E1">
        <w:rPr>
          <w:b/>
          <w:bCs/>
        </w:rPr>
        <w:t>Net Revenues</w:t>
      </w:r>
      <w:r w:rsidRPr="000573E1">
        <w:t>”</w:t>
      </w:r>
      <w:r w:rsidRPr="00E1169C">
        <w:t xml:space="preserve"> shall mean the Revenues, after payment from the Revenues of the Net Operation and Maintenance Expenses.</w:t>
      </w:r>
    </w:p>
    <w:p w14:paraId="0B605795" w14:textId="4AFFB59A" w:rsidR="000573E1" w:rsidRDefault="000573E1" w:rsidP="002E65A6">
      <w:pPr>
        <w:pStyle w:val="BodyTextFirstIndent"/>
      </w:pPr>
      <w:r w:rsidRPr="000573E1">
        <w:t>“</w:t>
      </w:r>
      <w:r w:rsidRPr="00F769E1">
        <w:rPr>
          <w:b/>
          <w:bCs/>
        </w:rPr>
        <w:t>Net Sales Tax Revenues</w:t>
      </w:r>
      <w:r w:rsidRPr="000573E1">
        <w:t>”</w:t>
      </w:r>
      <w:r w:rsidRPr="00E1169C">
        <w:t xml:space="preserve"> shall mean all revenues to be derived by the Parish from the Tax after payment by the Parish of the reasonable and necessary expenses of collecting and administering the Tax.</w:t>
      </w:r>
    </w:p>
    <w:p w14:paraId="01003B63" w14:textId="1E1ED52B" w:rsidR="00EA0AD0" w:rsidRDefault="00EA0AD0" w:rsidP="00EA0AD0">
      <w:pPr>
        <w:pStyle w:val="BodyTextFirstIndent"/>
      </w:pPr>
      <w:r>
        <w:t>“</w:t>
      </w:r>
      <w:r w:rsidRPr="00EA0AD0">
        <w:rPr>
          <w:b/>
          <w:bCs/>
        </w:rPr>
        <w:t>Non-Refunded Series 2014A Bonds</w:t>
      </w:r>
      <w:r>
        <w:t>” means the Commission’s Taxable Revenue Refunding Bonds, Series 2014A, dated December 17, 2014, maturing February 1, 2024, to and including February 1, 2025, in the aggregate principal amount of $20,010,000.</w:t>
      </w:r>
    </w:p>
    <w:p w14:paraId="4EE6A2CC" w14:textId="7DEDB485" w:rsidR="00EA0AD0" w:rsidRDefault="00EA0AD0" w:rsidP="00EA0AD0">
      <w:pPr>
        <w:pStyle w:val="BodyTextFirstIndent"/>
      </w:pPr>
      <w:r>
        <w:t>“</w:t>
      </w:r>
      <w:r w:rsidRPr="00EA0AD0">
        <w:rPr>
          <w:b/>
          <w:bCs/>
        </w:rPr>
        <w:t>Non-Refunded Series 2014B Bonds</w:t>
      </w:r>
      <w:r>
        <w:t>” means the Commission’s Tax-Exempt Revenue Refunding Bonds, Series 2014B, dated December 17, 2014, maturing February 1, 2024, to and including February 1, 2025, in the aggregate principal amount of $7,615,000.</w:t>
      </w:r>
    </w:p>
    <w:p w14:paraId="4C5F403E" w14:textId="77777777" w:rsidR="005C27CC" w:rsidRPr="005C27CC" w:rsidRDefault="005C27CC" w:rsidP="005C27CC">
      <w:pPr>
        <w:pStyle w:val="BodyTextFirstIndent"/>
        <w:rPr>
          <w:bCs/>
        </w:rPr>
      </w:pPr>
      <w:r w:rsidRPr="005C27CC">
        <w:t>“</w:t>
      </w:r>
      <w:r w:rsidRPr="00947DE3">
        <w:rPr>
          <w:b/>
          <w:bCs/>
        </w:rPr>
        <w:t>Non-Refunded Series 2020A Subordinate Lien Refunding Bonds</w:t>
      </w:r>
      <w:r w:rsidRPr="005C27CC">
        <w:t>”</w:t>
      </w:r>
      <w:r w:rsidRPr="005C27CC">
        <w:rPr>
          <w:b/>
          <w:bCs/>
        </w:rPr>
        <w:t xml:space="preserve"> </w:t>
      </w:r>
      <w:r w:rsidRPr="005C27CC">
        <w:rPr>
          <w:bCs/>
        </w:rPr>
        <w:t>means all of the Authority’s Subordinate Lien Revenue Refunding Bonds, Series 2020A (Taxable), dated August 18, 2020, not purchased for tender pursuant to the Series 2023 Refunding Project.</w:t>
      </w:r>
    </w:p>
    <w:p w14:paraId="40F87A2F" w14:textId="77777777" w:rsidR="000573E1" w:rsidRPr="00E1169C" w:rsidRDefault="000573E1" w:rsidP="000573E1">
      <w:pPr>
        <w:pStyle w:val="BodyTextFirstIndent"/>
      </w:pPr>
      <w:r w:rsidRPr="000573E1">
        <w:rPr>
          <w:bCs/>
        </w:rPr>
        <w:t>“</w:t>
      </w:r>
      <w:r w:rsidRPr="00947DE3">
        <w:rPr>
          <w:b/>
        </w:rPr>
        <w:t>Original General Bond Resolution</w:t>
      </w:r>
      <w:r w:rsidRPr="000573E1">
        <w:rPr>
          <w:bCs/>
        </w:rPr>
        <w:t>”</w:t>
      </w:r>
      <w:r w:rsidRPr="00E1169C">
        <w:t xml:space="preserve"> shall mean General Bond Resolution No. 41460 of the Commission adopted by its Governing Authority on December 12, 2001, which has been amended and restated pursuant to the General Bond Resolution.</w:t>
      </w:r>
    </w:p>
    <w:p w14:paraId="177436EB" w14:textId="77777777" w:rsidR="000573E1" w:rsidRPr="00E1169C" w:rsidRDefault="000573E1" w:rsidP="000573E1">
      <w:pPr>
        <w:pStyle w:val="BodyTextFirstIndent"/>
      </w:pPr>
      <w:r w:rsidRPr="000573E1">
        <w:t>“</w:t>
      </w:r>
      <w:r w:rsidRPr="00947DE3">
        <w:rPr>
          <w:b/>
          <w:bCs/>
        </w:rPr>
        <w:t>Original Amended and Restated General Bond Resolution</w:t>
      </w:r>
      <w:r w:rsidRPr="000573E1">
        <w:t>”</w:t>
      </w:r>
      <w:r w:rsidRPr="00E1169C">
        <w:t xml:space="preserve"> shall mean Amended and Restated General Bond Resolution No. 43496 of the Commission adopted by the Governing Aut</w:t>
      </w:r>
      <w:r>
        <w:t>hority on August </w:t>
      </w:r>
      <w:r w:rsidRPr="00E1169C">
        <w:t>25, 2004, which is amended and restated by the Amended and Restated General Bond Resolution.</w:t>
      </w:r>
    </w:p>
    <w:p w14:paraId="48059FF0" w14:textId="6DA569D4" w:rsidR="005C27CC" w:rsidRPr="005C27CC" w:rsidRDefault="005C27CC" w:rsidP="005C27CC">
      <w:pPr>
        <w:pStyle w:val="BodyTextFirstIndent"/>
        <w:rPr>
          <w:bCs/>
          <w:szCs w:val="28"/>
        </w:rPr>
      </w:pPr>
      <w:r w:rsidRPr="005C27CC">
        <w:rPr>
          <w:szCs w:val="28"/>
        </w:rPr>
        <w:t>“</w:t>
      </w:r>
      <w:r w:rsidRPr="00947DE3">
        <w:rPr>
          <w:b/>
          <w:bCs/>
          <w:szCs w:val="28"/>
        </w:rPr>
        <w:t xml:space="preserve">Outstanding Senior Lien </w:t>
      </w:r>
      <w:r w:rsidR="004E6810" w:rsidRPr="00947DE3">
        <w:rPr>
          <w:b/>
          <w:bCs/>
          <w:szCs w:val="28"/>
        </w:rPr>
        <w:t>Bonds</w:t>
      </w:r>
      <w:r w:rsidRPr="005C27CC">
        <w:rPr>
          <w:szCs w:val="28"/>
        </w:rPr>
        <w:t>”</w:t>
      </w:r>
      <w:r w:rsidRPr="005C27CC">
        <w:rPr>
          <w:b/>
          <w:bCs/>
          <w:szCs w:val="28"/>
        </w:rPr>
        <w:t xml:space="preserve"> </w:t>
      </w:r>
      <w:r w:rsidRPr="005C27CC">
        <w:rPr>
          <w:bCs/>
          <w:szCs w:val="28"/>
        </w:rPr>
        <w:t>means</w:t>
      </w:r>
      <w:r w:rsidR="00EA0AD0" w:rsidRPr="00EA0AD0">
        <w:t xml:space="preserve"> </w:t>
      </w:r>
      <w:r w:rsidR="00EA0AD0" w:rsidRPr="00754AB9">
        <w:t xml:space="preserve">bonds to which the Pledged Revenues of the Commission have heretofore been pledged on a senior lien basis by the Commission, specifically the following indebtedness: </w:t>
      </w:r>
      <w:r w:rsidRPr="005C27CC">
        <w:rPr>
          <w:bCs/>
          <w:szCs w:val="28"/>
        </w:rPr>
        <w:t xml:space="preserve"> (i) the Commission’s Revenue Bonds (Department of Environmental Quality Project), Series 2010, dated April 29, 2010, in the original aggregate principal amount of $8,300,000, (ii) the Commission’s Taxable Revenue Bonds, Series 2013A, dated March 6, 2013, in the original aggregate principal amount of $45,000,000, (iii) the Commission’s Taxable Revenue Refunding Bonds, Series 2013B, dated May 2, 2013, in the original aggregate principal amount of $25,390,000, (iv) the Commission’s </w:t>
      </w:r>
      <w:r w:rsidR="002530F6">
        <w:rPr>
          <w:bCs/>
          <w:szCs w:val="28"/>
        </w:rPr>
        <w:t>Non-Refunded Series 2014A Bonds</w:t>
      </w:r>
      <w:r w:rsidRPr="005C27CC">
        <w:rPr>
          <w:bCs/>
          <w:szCs w:val="28"/>
        </w:rPr>
        <w:t xml:space="preserve">, (v) </w:t>
      </w:r>
      <w:bookmarkStart w:id="7" w:name="_Hlk31704770"/>
      <w:r w:rsidRPr="005C27CC">
        <w:rPr>
          <w:bCs/>
          <w:szCs w:val="28"/>
        </w:rPr>
        <w:t xml:space="preserve">the Commission’s </w:t>
      </w:r>
      <w:bookmarkEnd w:id="7"/>
      <w:r w:rsidR="002530F6">
        <w:rPr>
          <w:bCs/>
          <w:szCs w:val="28"/>
        </w:rPr>
        <w:t>Non-Refunded Series 2014B Bonds</w:t>
      </w:r>
      <w:r w:rsidRPr="005C27CC">
        <w:rPr>
          <w:bCs/>
          <w:szCs w:val="28"/>
        </w:rPr>
        <w:t>, (vi) the Commission’s Taxable Revenue Bonds (Department of Environmental Quality Project), Series 2015A, dated October 8, 2015, in the original aggregate principal amount of $20,000,000, (vii) the Commission’s Taxable Revenue Bonds (Department of Environmental Quality Project), Series 2016A, dated May 17, 2016, in the original aggregate principal amount of $12,000,000, (viii) the Commission’s Revenue Refunding Bonds, Series 2019A, dated October 29, 2019, in the original aggregate principal amount of $305,340,000, (ix) the Commission’s Revenue Refunding Bonds, Series 2019B, dated October 29, 2019, in the original aggregate principal amount of $79,410,000, (x) the Commission’s Revenue Refunding Bonds, Series 2020A (Tax-Exempt), dated August 18, 2020, in the original aggregate principal amount of $61,385,000, (xi) the Commission’s Revenue Refunding Bonds, Series 2020B (Taxable), dated August 18, 2020, in the original aggregate principal amount of $224,900,000, and (xii) the Commission’s Multi-Modal Revenue Refunding Bonds, Series 2021</w:t>
      </w:r>
      <w:r w:rsidR="00EB477F">
        <w:rPr>
          <w:bCs/>
          <w:szCs w:val="28"/>
        </w:rPr>
        <w:t>A</w:t>
      </w:r>
      <w:r w:rsidRPr="005C27CC">
        <w:rPr>
          <w:bCs/>
          <w:szCs w:val="28"/>
        </w:rPr>
        <w:t xml:space="preserve">, dated March 17, 2021, in the original aggregate principal amount of $137,210,000.  </w:t>
      </w:r>
    </w:p>
    <w:p w14:paraId="615A9044" w14:textId="13737A03" w:rsidR="005C27CC" w:rsidRPr="005C27CC" w:rsidRDefault="005C27CC" w:rsidP="005C27CC">
      <w:pPr>
        <w:suppressAutoHyphens/>
        <w:spacing w:after="240"/>
        <w:ind w:firstLine="720"/>
        <w:jc w:val="both"/>
        <w:rPr>
          <w:bCs/>
        </w:rPr>
      </w:pPr>
      <w:r w:rsidRPr="005C27CC">
        <w:t>“</w:t>
      </w:r>
      <w:r w:rsidRPr="00947DE3">
        <w:rPr>
          <w:b/>
          <w:bCs/>
        </w:rPr>
        <w:t xml:space="preserve">Outstanding Subordinate Lien </w:t>
      </w:r>
      <w:r w:rsidR="004E6810" w:rsidRPr="00947DE3">
        <w:rPr>
          <w:b/>
          <w:bCs/>
        </w:rPr>
        <w:t>Bonds</w:t>
      </w:r>
      <w:r w:rsidRPr="005C27CC">
        <w:t>”</w:t>
      </w:r>
      <w:r w:rsidRPr="005C27CC">
        <w:rPr>
          <w:bCs/>
        </w:rPr>
        <w:t xml:space="preserve"> </w:t>
      </w:r>
      <w:bookmarkStart w:id="8" w:name="_Hlk33529581"/>
      <w:r w:rsidRPr="005C27CC">
        <w:rPr>
          <w:bCs/>
        </w:rPr>
        <w:t>means</w:t>
      </w:r>
      <w:r w:rsidR="00EA0AD0">
        <w:rPr>
          <w:bCs/>
        </w:rPr>
        <w:t xml:space="preserve"> on and after the issuance of the Series 2023 Subordinate Lien Refunding Bonds,</w:t>
      </w:r>
      <w:r w:rsidR="004E6810">
        <w:rPr>
          <w:bCs/>
        </w:rPr>
        <w:t xml:space="preserve"> </w:t>
      </w:r>
      <w:r w:rsidR="00A93B4F">
        <w:rPr>
          <w:bCs/>
        </w:rPr>
        <w:t xml:space="preserve">the </w:t>
      </w:r>
      <w:r w:rsidRPr="005C27CC">
        <w:rPr>
          <w:bCs/>
        </w:rPr>
        <w:t>Non-Refunded Series 2020A Subordinate Lien Refunding Bonds</w:t>
      </w:r>
      <w:r w:rsidR="00A93B4F">
        <w:rPr>
          <w:bCs/>
        </w:rPr>
        <w:t xml:space="preserve">, </w:t>
      </w:r>
      <w:r w:rsidRPr="005C27CC">
        <w:rPr>
          <w:bCs/>
        </w:rPr>
        <w:t xml:space="preserve">the Authority’s </w:t>
      </w:r>
      <w:r w:rsidR="00A93B4F">
        <w:rPr>
          <w:bCs/>
        </w:rPr>
        <w:t xml:space="preserve">Series 2020B </w:t>
      </w:r>
      <w:r w:rsidRPr="005C27CC">
        <w:rPr>
          <w:bCs/>
        </w:rPr>
        <w:t>Subordinate Lien Refunding Bonds</w:t>
      </w:r>
      <w:r w:rsidR="00F769E1">
        <w:rPr>
          <w:bCs/>
        </w:rPr>
        <w:t xml:space="preserve">, </w:t>
      </w:r>
      <w:r w:rsidR="00A93B4F">
        <w:rPr>
          <w:bCs/>
        </w:rPr>
        <w:t xml:space="preserve">the Series 2023 </w:t>
      </w:r>
      <w:r w:rsidR="00EA0AD0">
        <w:rPr>
          <w:bCs/>
        </w:rPr>
        <w:t xml:space="preserve">Subordinate Lien </w:t>
      </w:r>
      <w:r w:rsidR="00A93B4F">
        <w:rPr>
          <w:bCs/>
        </w:rPr>
        <w:t>Refunding Bonds</w:t>
      </w:r>
      <w:r w:rsidRPr="005C27CC">
        <w:rPr>
          <w:bCs/>
        </w:rPr>
        <w:t xml:space="preserve"> and any additional obligations issued by the Commission under Section 3.06 of the Amended and Restated General Bond Resolution on a subordinate lien basis to the lien in favor of the Outstanding Senior Lien </w:t>
      </w:r>
      <w:r w:rsidR="004E6810">
        <w:rPr>
          <w:bCs/>
        </w:rPr>
        <w:t>Bonds</w:t>
      </w:r>
      <w:r w:rsidRPr="005C27CC">
        <w:rPr>
          <w:bCs/>
        </w:rPr>
        <w:t>.</w:t>
      </w:r>
      <w:bookmarkEnd w:id="8"/>
    </w:p>
    <w:p w14:paraId="51371E2B" w14:textId="77777777" w:rsidR="00431D2B" w:rsidRDefault="00431D2B" w:rsidP="004876D3">
      <w:pPr>
        <w:suppressAutoHyphens/>
        <w:spacing w:after="240"/>
        <w:ind w:firstLine="720"/>
        <w:jc w:val="both"/>
      </w:pPr>
      <w:r w:rsidRPr="0004443C">
        <w:t>“</w:t>
      </w:r>
      <w:r w:rsidRPr="00947DE3">
        <w:rPr>
          <w:b/>
          <w:bCs/>
        </w:rPr>
        <w:t>Parish</w:t>
      </w:r>
      <w:r w:rsidRPr="0004443C">
        <w:t>” shall mean the Parish of East Baton Rouge, State of Louisiana.</w:t>
      </w:r>
    </w:p>
    <w:p w14:paraId="4A8D49BD" w14:textId="77777777" w:rsidR="007E7E0F" w:rsidRPr="00E1169C" w:rsidRDefault="007E7E0F" w:rsidP="007E7E0F">
      <w:pPr>
        <w:pStyle w:val="BodyTextFirstIndent"/>
      </w:pPr>
      <w:r w:rsidRPr="007E7E0F">
        <w:t>“</w:t>
      </w:r>
      <w:r w:rsidRPr="00947DE3">
        <w:rPr>
          <w:b/>
          <w:bCs/>
        </w:rPr>
        <w:t>Parish General Sales Tax Bond Resolution</w:t>
      </w:r>
      <w:r w:rsidRPr="007E7E0F">
        <w:t>”</w:t>
      </w:r>
      <w:r w:rsidRPr="00E1169C">
        <w:t xml:space="preserve"> shall mean General Bond Resolution No. 28101 adopted by the Metropolitan Council, acting as governing authority of the Parish.</w:t>
      </w:r>
    </w:p>
    <w:p w14:paraId="2952A3A4" w14:textId="77777777" w:rsidR="007E7E0F" w:rsidRDefault="007E7E0F" w:rsidP="007E7E0F">
      <w:pPr>
        <w:pStyle w:val="BodyTextFirstIndent"/>
      </w:pPr>
      <w:r w:rsidRPr="007E7E0F">
        <w:t>“</w:t>
      </w:r>
      <w:r w:rsidRPr="00947DE3">
        <w:rPr>
          <w:b/>
          <w:bCs/>
        </w:rPr>
        <w:t>Parish Sewer User Fee Fund</w:t>
      </w:r>
      <w:r w:rsidRPr="007E7E0F">
        <w:t>”</w:t>
      </w:r>
      <w:r w:rsidRPr="00E1169C">
        <w:t xml:space="preserve"> shall mean the fund established by Ordinance 7853 adopted by the Metropolitan Council of the Parish of East Baton Rouge and City of Baton Rouge, acting as governing authority of the Ci</w:t>
      </w:r>
      <w:r>
        <w:t>ty and Parish, on May 15, 1985.</w:t>
      </w:r>
    </w:p>
    <w:p w14:paraId="625C8518" w14:textId="2B7BD4DF" w:rsidR="00F62A24" w:rsidRPr="0004443C" w:rsidRDefault="00F62A24" w:rsidP="007E7E0F">
      <w:pPr>
        <w:pStyle w:val="BodyTextFirstIndent"/>
      </w:pPr>
      <w:r w:rsidRPr="00F62A24">
        <w:t>“</w:t>
      </w:r>
      <w:r w:rsidRPr="00947DE3">
        <w:rPr>
          <w:b/>
          <w:bCs/>
        </w:rPr>
        <w:t>Pledged Revenues</w:t>
      </w:r>
      <w:r w:rsidRPr="00F62A24">
        <w:t xml:space="preserve">” shall mean </w:t>
      </w:r>
      <w:r w:rsidR="005C27CC" w:rsidRPr="005C27CC">
        <w:t>the Revenues, after payment from the Revenues of the Net Operation and Maintenance Expenses.</w:t>
      </w:r>
    </w:p>
    <w:p w14:paraId="003666A3" w14:textId="45EB3875" w:rsidR="000D521E" w:rsidRDefault="00BD2CDF" w:rsidP="005C27CC">
      <w:pPr>
        <w:pStyle w:val="BodyTextFirstIndent"/>
      </w:pPr>
      <w:r w:rsidRPr="00BD2CDF">
        <w:t>“</w:t>
      </w:r>
      <w:r w:rsidRPr="00947DE3">
        <w:rPr>
          <w:b/>
          <w:bCs/>
        </w:rPr>
        <w:t>Revenues</w:t>
      </w:r>
      <w:r w:rsidRPr="00BD2CDF">
        <w:t>”</w:t>
      </w:r>
      <w:r w:rsidRPr="00E1169C">
        <w:t xml:space="preserve"> </w:t>
      </w:r>
      <w:r w:rsidR="00C04F92">
        <w:t>shall mean, collectively, (i) all revenues to be derived by the Commission from the Sewer User Fees, including earnings thereon while such funds are on deposit in the Parish Sewer User Fee Fund and the Debt Service Fund, and (ii) all revenues to be derived by the Parish and transferred to the Commission from the Net Sales Tax Revenues, including earnings thereon while such funds are on deposit in the Sewer Sales Tax Fund.</w:t>
      </w:r>
    </w:p>
    <w:p w14:paraId="420C3E93" w14:textId="07D5652C" w:rsidR="00387E4C" w:rsidRPr="005C27CC" w:rsidRDefault="005C27CC" w:rsidP="005C27CC">
      <w:pPr>
        <w:pStyle w:val="BodyTextFirstIndent"/>
        <w:rPr>
          <w:bCs/>
        </w:rPr>
      </w:pPr>
      <w:r w:rsidRPr="005C27CC">
        <w:t>“</w:t>
      </w:r>
      <w:r w:rsidRPr="00947DE3">
        <w:rPr>
          <w:b/>
          <w:bCs/>
        </w:rPr>
        <w:t>Series 2020A Subordinate Lien Refunding Bonds”</w:t>
      </w:r>
      <w:r w:rsidRPr="005C27CC">
        <w:rPr>
          <w:b/>
          <w:bCs/>
        </w:rPr>
        <w:t xml:space="preserve"> </w:t>
      </w:r>
      <w:r w:rsidRPr="005C27CC">
        <w:rPr>
          <w:bCs/>
        </w:rPr>
        <w:t>means the Authority’s $361,325,000 Subordinate Lien Revenue Bonds (East Baton Rouge Sewerage Commission Projects), Series 2020A, dated August 18, 2020.</w:t>
      </w:r>
    </w:p>
    <w:p w14:paraId="5B79EB60" w14:textId="5672CE25" w:rsidR="005C27CC" w:rsidRDefault="005C27CC" w:rsidP="005C27CC">
      <w:pPr>
        <w:pStyle w:val="BodyTextFirstIndent"/>
      </w:pPr>
      <w:r w:rsidRPr="005C27CC">
        <w:t>“</w:t>
      </w:r>
      <w:r w:rsidRPr="00947DE3">
        <w:rPr>
          <w:b/>
          <w:bCs/>
        </w:rPr>
        <w:t>Series 2020B Subordinate Lien Refunding Bonds</w:t>
      </w:r>
      <w:r w:rsidRPr="005C27CC">
        <w:t>” means the Authority’s $182,080,000 Subordinate Lien Revenue Refunding Bonds (East Baton Rouge Sewerage Commission Projects), Series 2020B, dated August 18, 2020.</w:t>
      </w:r>
    </w:p>
    <w:p w14:paraId="63B1D7AF" w14:textId="58A84E1A" w:rsidR="00FA4A00" w:rsidRDefault="00FA4A00" w:rsidP="00FA4A00">
      <w:pPr>
        <w:pStyle w:val="BodyTextFirstIndent"/>
        <w:rPr>
          <w:bCs/>
        </w:rPr>
      </w:pPr>
      <w:r w:rsidRPr="00FA4A00">
        <w:rPr>
          <w:bCs/>
        </w:rPr>
        <w:t>“</w:t>
      </w:r>
      <w:r w:rsidRPr="00947DE3">
        <w:rPr>
          <w:b/>
        </w:rPr>
        <w:t>Series 2023 Refunding Project</w:t>
      </w:r>
      <w:r w:rsidRPr="00FA4A00">
        <w:rPr>
          <w:bCs/>
        </w:rPr>
        <w:t xml:space="preserve">” shall mean the application of proceeds of the </w:t>
      </w:r>
      <w:r w:rsidR="00476B88">
        <w:rPr>
          <w:bCs/>
        </w:rPr>
        <w:t xml:space="preserve">Series 2023 Refunding </w:t>
      </w:r>
      <w:r w:rsidRPr="00FA4A00">
        <w:rPr>
          <w:bCs/>
        </w:rPr>
        <w:t xml:space="preserve">Bonds for the purpose of (i) currently refunding all or a portion of the outstanding Series 2020A Subordinate Lien Refunding Bonds by purchasing the Tendered Bonds pursuant to the Tender Invitation, and (ii) paying the Costs of Issuance of the </w:t>
      </w:r>
      <w:r>
        <w:rPr>
          <w:bCs/>
        </w:rPr>
        <w:t xml:space="preserve">Series 2023 </w:t>
      </w:r>
      <w:r w:rsidR="00476B88">
        <w:rPr>
          <w:bCs/>
        </w:rPr>
        <w:t xml:space="preserve">Refunding </w:t>
      </w:r>
      <w:r w:rsidRPr="00FA4A00">
        <w:rPr>
          <w:bCs/>
        </w:rPr>
        <w:t>Bonds.</w:t>
      </w:r>
    </w:p>
    <w:p w14:paraId="4BC90EFE" w14:textId="4FCFAB84" w:rsidR="00947DE3" w:rsidRPr="005C27CC" w:rsidRDefault="00947DE3" w:rsidP="00FA4A00">
      <w:pPr>
        <w:pStyle w:val="BodyTextFirstIndent"/>
        <w:rPr>
          <w:bCs/>
        </w:rPr>
      </w:pPr>
      <w:r w:rsidRPr="00947DE3">
        <w:rPr>
          <w:b/>
          <w:bCs/>
        </w:rPr>
        <w:t>Series 202</w:t>
      </w:r>
      <w:r>
        <w:rPr>
          <w:b/>
          <w:bCs/>
        </w:rPr>
        <w:t>3</w:t>
      </w:r>
      <w:r w:rsidRPr="00947DE3">
        <w:rPr>
          <w:b/>
          <w:bCs/>
        </w:rPr>
        <w:t xml:space="preserve"> Subordinate Lien Refunding Bonds</w:t>
      </w:r>
      <w:r w:rsidRPr="005C27CC">
        <w:t>” means the Authority’s $</w:t>
      </w:r>
      <w:r>
        <w:t>[________]</w:t>
      </w:r>
      <w:r w:rsidRPr="005C27CC">
        <w:t xml:space="preserve"> Subordinate Lien Revenue Refunding Bonds (East Baton Rouge Sewerage Commission Projects), Series 202</w:t>
      </w:r>
      <w:r>
        <w:t>3</w:t>
      </w:r>
      <w:r w:rsidRPr="005C27CC">
        <w:t xml:space="preserve">, dated </w:t>
      </w:r>
      <w:r>
        <w:t xml:space="preserve">November </w:t>
      </w:r>
      <w:r w:rsidR="00E26A8B">
        <w:t>16</w:t>
      </w:r>
      <w:r>
        <w:t>, 2023</w:t>
      </w:r>
      <w:r w:rsidRPr="005C27CC">
        <w:t>.</w:t>
      </w:r>
    </w:p>
    <w:p w14:paraId="4D3CA20E" w14:textId="77777777" w:rsidR="004F45F5" w:rsidRPr="00E1169C" w:rsidRDefault="00387E4C" w:rsidP="000D521E">
      <w:pPr>
        <w:pStyle w:val="BodyTextFirstIndent"/>
      </w:pPr>
      <w:r w:rsidRPr="004F45F5">
        <w:t xml:space="preserve"> </w:t>
      </w:r>
      <w:r w:rsidR="004F45F5" w:rsidRPr="004F45F5">
        <w:t>“</w:t>
      </w:r>
      <w:r w:rsidR="004F45F5" w:rsidRPr="00947DE3">
        <w:rPr>
          <w:b/>
          <w:bCs/>
        </w:rPr>
        <w:t>Sewer Sales Tax Fund</w:t>
      </w:r>
      <w:r w:rsidR="004F45F5" w:rsidRPr="004F45F5">
        <w:t>”</w:t>
      </w:r>
      <w:r w:rsidR="004F45F5" w:rsidRPr="00E1169C">
        <w:t xml:space="preserve"> shall mean the East Baton Rouge Parish Sewer Sales Tax Enterprise Fund established by Ordinance No. 8823 adopted by the Metropolitan Council of the Parish of East Baton Rouge and City of </w:t>
      </w:r>
      <w:smartTag w:uri="urn:schemas-microsoft-com:office:smarttags" w:element="place">
        <w:smartTag w:uri="urn:schemas-microsoft-com:office:smarttags" w:element="City">
          <w:r w:rsidR="004F45F5" w:rsidRPr="00E1169C">
            <w:t>Baton Rouge</w:t>
          </w:r>
        </w:smartTag>
      </w:smartTag>
      <w:r w:rsidR="004F45F5" w:rsidRPr="00E1169C">
        <w:t>, acting as governing authority of the Parish, on December 14, 1988, and which reflects receipt of the avails or proceeds of the Tax levied and collected pursuant to the Sales Tax Ordinance, and all interest and other income earned or received by the Parish from funds on deposit therein.</w:t>
      </w:r>
    </w:p>
    <w:p w14:paraId="2A21BF4A" w14:textId="77777777" w:rsidR="004F45F5" w:rsidRPr="00E1169C" w:rsidRDefault="004F45F5" w:rsidP="004F45F5">
      <w:pPr>
        <w:pStyle w:val="BodyTextFirstIndent"/>
      </w:pPr>
      <w:r w:rsidRPr="004F45F5">
        <w:t>“</w:t>
      </w:r>
      <w:r w:rsidRPr="00947DE3">
        <w:rPr>
          <w:b/>
          <w:bCs/>
        </w:rPr>
        <w:t>Sewer User Fees</w:t>
      </w:r>
      <w:r w:rsidRPr="004F45F5">
        <w:t>”</w:t>
      </w:r>
      <w:r w:rsidRPr="00E1169C">
        <w:t xml:space="preserve"> shall mean those certain fees and charges levied and collected from the customers of the System authorized to be imposed and collected in accordance with the authority granted in La. R.S. 33:1331 and La. R.S. 33:4256, and levied and collected in accordance with the Sewer User Fee Ordinance, and any other miscellaneous revenues of the System, including, but not limited to, interest income from operations, sale of fixed assets, sewer assessments, sewer tie-in fees, and sewer user fees.</w:t>
      </w:r>
    </w:p>
    <w:p w14:paraId="6BB4494E" w14:textId="77777777" w:rsidR="004F45F5" w:rsidRDefault="004F45F5" w:rsidP="00431D2B">
      <w:pPr>
        <w:pStyle w:val="BodyTextFirstIndent"/>
      </w:pPr>
      <w:r w:rsidRPr="004F45F5">
        <w:t>“</w:t>
      </w:r>
      <w:r w:rsidRPr="00947DE3">
        <w:rPr>
          <w:b/>
          <w:bCs/>
        </w:rPr>
        <w:t>Sewer User Fee Ordinance</w:t>
      </w:r>
      <w:r w:rsidRPr="004F45F5">
        <w:t>”</w:t>
      </w:r>
      <w:r w:rsidRPr="00E1169C">
        <w:t xml:space="preserve"> shall mean Ordinance 7853 adopted by the Board of Commissioners of the Commission, acting as governing authority of the Commission, and by the Metropolitan Council of the Parish of East Baton Rouge and City of Baton Rouge, acting as governing authority of the Parish, the City and the District, on May 15, 1985, as amended from time to time, including, but not limited to Ordinance No. 12334 (EBROSCO Ordinance No. 2068) adopted on June 12, </w:t>
      </w:r>
      <w:r>
        <w:t>2002, and Ordinance No. </w:t>
      </w:r>
      <w:r w:rsidRPr="00E1169C">
        <w:t>12647 (EBROSCO Ordinance No.</w:t>
      </w:r>
      <w:r>
        <w:t> 2131) adopted on May 28, 2003.</w:t>
      </w:r>
    </w:p>
    <w:p w14:paraId="7E6D23DA" w14:textId="77777777" w:rsidR="009B72E6" w:rsidRPr="00E1169C" w:rsidRDefault="009B72E6" w:rsidP="009B72E6">
      <w:pPr>
        <w:pStyle w:val="BodyTextFirstIndent"/>
      </w:pPr>
      <w:r w:rsidRPr="009B72E6">
        <w:t>“</w:t>
      </w:r>
      <w:r w:rsidRPr="00947DE3">
        <w:rPr>
          <w:b/>
          <w:bCs/>
        </w:rPr>
        <w:t>System</w:t>
      </w:r>
      <w:r w:rsidRPr="009B72E6">
        <w:t>”</w:t>
      </w:r>
      <w:r w:rsidRPr="00E1169C">
        <w:t xml:space="preserve"> shall mean the sewer system owned and/or operated by the Commission as the same is now or may be hereafter constituted, whether owned by the Parish, the City, the Commission or any other sewerage district, all property real and personal, used and useful therefor, all apparatus and equipment used in connection therewith, and all acquisitions, replacements, enlargements, improvements, extension, additions, and betterments that may be made thereto at any time hereafter.</w:t>
      </w:r>
    </w:p>
    <w:p w14:paraId="3C055F67" w14:textId="41BBE047" w:rsidR="009B72E6" w:rsidRDefault="009B72E6" w:rsidP="009B72E6">
      <w:pPr>
        <w:pStyle w:val="BodyTextFirstIndent"/>
      </w:pPr>
      <w:r w:rsidRPr="009B72E6">
        <w:t>“</w:t>
      </w:r>
      <w:r w:rsidRPr="00947DE3">
        <w:rPr>
          <w:b/>
          <w:bCs/>
        </w:rPr>
        <w:t>Tax</w:t>
      </w:r>
      <w:r w:rsidRPr="009B72E6">
        <w:t>”</w:t>
      </w:r>
      <w:r w:rsidRPr="00E1169C">
        <w:t xml:space="preserve"> shall mean the one-half of one percent (½%) sales and use tax approved by the voters of the Parish on April 16, 1988, levied and collected in accordance with the Sales Tax Ordinance.  The avails or proceeds of the Tax (after paying the reasonable and necessary expenses of collecting and administering the Tax) must be used entirely and exclusively for the purpose of constructing, acquiring, operating, maintaining and administering sewers and sewage disposal works within and for the Parish.</w:t>
      </w:r>
    </w:p>
    <w:p w14:paraId="5F97D217" w14:textId="7F0EB013" w:rsidR="00F65003" w:rsidRDefault="00F65003" w:rsidP="00F65003">
      <w:pPr>
        <w:spacing w:after="240"/>
        <w:ind w:firstLine="720"/>
        <w:jc w:val="both"/>
        <w:rPr>
          <w:bCs/>
          <w:szCs w:val="28"/>
        </w:rPr>
      </w:pPr>
      <w:r w:rsidRPr="00F65003">
        <w:rPr>
          <w:b/>
          <w:szCs w:val="28"/>
        </w:rPr>
        <w:t xml:space="preserve">“Tender Invitation” </w:t>
      </w:r>
      <w:r w:rsidRPr="00F65003">
        <w:rPr>
          <w:bCs/>
          <w:szCs w:val="28"/>
        </w:rPr>
        <w:t>shall mean the invitation to tender the Tendered Bonds made by the Authority and the Commission to the holders of the Series 2020A Subordinate Lien Refunding Bonds</w:t>
      </w:r>
      <w:r>
        <w:rPr>
          <w:bCs/>
          <w:szCs w:val="28"/>
        </w:rPr>
        <w:t xml:space="preserve"> dated October [18], 2023</w:t>
      </w:r>
      <w:r w:rsidRPr="00F65003">
        <w:rPr>
          <w:bCs/>
          <w:szCs w:val="28"/>
        </w:rPr>
        <w:t>.</w:t>
      </w:r>
    </w:p>
    <w:p w14:paraId="37977739" w14:textId="1B3D3E5E" w:rsidR="007E74CE" w:rsidRPr="007E74CE" w:rsidRDefault="007E74CE" w:rsidP="007E74CE">
      <w:pPr>
        <w:pStyle w:val="msBodyText"/>
      </w:pPr>
      <w:r>
        <w:rPr>
          <w:b/>
          <w:bCs w:val="0"/>
        </w:rPr>
        <w:t>“Tendered Bonds”</w:t>
      </w:r>
      <w:r>
        <w:t xml:space="preserve"> shall mean those Series 2020A Subordinate Lien Refunding Bonds which are tendered for purchase by the Authority in response to the Tender Invitation and purchased with a portion of the proceeds of the Bonds deposited into the Tender Purchase Fund.</w:t>
      </w:r>
    </w:p>
    <w:p w14:paraId="04B48E3B" w14:textId="563BD760" w:rsidR="005C27CC" w:rsidRDefault="005C27CC" w:rsidP="005C27CC">
      <w:pPr>
        <w:pStyle w:val="BodyTextFirstIndent"/>
      </w:pPr>
      <w:r>
        <w:t>“</w:t>
      </w:r>
      <w:r w:rsidRPr="00B652F6">
        <w:rPr>
          <w:b/>
          <w:bCs/>
        </w:rPr>
        <w:t>Supplemental Resolution</w:t>
      </w:r>
      <w:r>
        <w:t xml:space="preserve">” shall mean this Supplemental Resolution No. [_____] (EBROSCO No. [____]) of the Commission adopted by its governing authority on November </w:t>
      </w:r>
      <w:r w:rsidR="00EB477F">
        <w:t>8</w:t>
      </w:r>
      <w:r>
        <w:t xml:space="preserve">, 2023 which Supplemental Resolution supplements the General Bond Resolution and pursuant to which the Series 2023 </w:t>
      </w:r>
      <w:r w:rsidR="00947DE3">
        <w:t xml:space="preserve">Subordinate Lien </w:t>
      </w:r>
      <w:r>
        <w:t>Refunding Bonds were issued.</w:t>
      </w:r>
    </w:p>
    <w:p w14:paraId="69D31552" w14:textId="4A05C0DD" w:rsidR="00633004" w:rsidRPr="0004443C" w:rsidRDefault="00633004" w:rsidP="00633004">
      <w:pPr>
        <w:pStyle w:val="BodyTextFirstIndent"/>
      </w:pPr>
      <w:r>
        <w:t>“</w:t>
      </w:r>
      <w:r w:rsidRPr="00633004">
        <w:rPr>
          <w:b/>
          <w:bCs/>
        </w:rPr>
        <w:t>2011A Supplemental Bond Resolution</w:t>
      </w:r>
      <w:r>
        <w:t>” shall mean the Supplemental Bond Resolution No. 48721 (EBROSCO No. 8626) of the Commission adopted by its Governing Authority on July 27, 2011, which 2011A Supplemental Bond Resolution supplements the General Bond Resolution, and pursuant to which the Series 2011A Bonds were issued.</w:t>
      </w:r>
    </w:p>
    <w:p w14:paraId="6FE9E268" w14:textId="77777777" w:rsidR="00431D2B" w:rsidRPr="00C5495F" w:rsidRDefault="00431D2B" w:rsidP="009412BA">
      <w:pPr>
        <w:pStyle w:val="Heading1"/>
        <w:keepNext/>
        <w:rPr>
          <w:b/>
          <w:bCs w:val="0"/>
        </w:rPr>
      </w:pPr>
      <w:bookmarkStart w:id="9" w:name="_Toc148430384"/>
      <w:r w:rsidRPr="00C5495F">
        <w:rPr>
          <w:b/>
          <w:bCs w:val="0"/>
        </w:rPr>
        <w:t>SECTION 2.</w:t>
      </w:r>
      <w:r w:rsidR="005967E2" w:rsidRPr="00C5495F">
        <w:rPr>
          <w:b/>
          <w:bCs w:val="0"/>
        </w:rPr>
        <w:br/>
      </w:r>
      <w:r w:rsidR="005967E2" w:rsidRPr="00C5495F">
        <w:rPr>
          <w:b/>
          <w:bCs w:val="0"/>
        </w:rPr>
        <w:br/>
      </w:r>
      <w:r w:rsidRPr="00C5495F">
        <w:rPr>
          <w:b/>
          <w:bCs w:val="0"/>
        </w:rPr>
        <w:t>INTERPRETATION AND GENERAL ENLARGEMENT</w:t>
      </w:r>
      <w:bookmarkEnd w:id="9"/>
    </w:p>
    <w:p w14:paraId="7A9F9D8C" w14:textId="77777777" w:rsidR="005967E2" w:rsidRDefault="00431D2B" w:rsidP="009412BA">
      <w:pPr>
        <w:pStyle w:val="Heading2"/>
        <w:keepNext/>
      </w:pPr>
      <w:bookmarkStart w:id="10" w:name="_Toc148430385"/>
      <w:r w:rsidRPr="0004443C">
        <w:t xml:space="preserve">SECTION 2.1.  </w:t>
      </w:r>
      <w:r w:rsidRPr="00473A33">
        <w:rPr>
          <w:u w:val="single"/>
        </w:rPr>
        <w:t>Interpretation.</w:t>
      </w:r>
      <w:bookmarkEnd w:id="10"/>
    </w:p>
    <w:p w14:paraId="586C081B" w14:textId="77777777" w:rsidR="00431D2B" w:rsidRPr="0004443C" w:rsidRDefault="00431D2B" w:rsidP="00431D2B">
      <w:pPr>
        <w:pStyle w:val="BodyTextFirstIndent"/>
      </w:pPr>
      <w:r w:rsidRPr="0004443C">
        <w:t xml:space="preserve">In this </w:t>
      </w:r>
      <w:r w:rsidR="00D3708A">
        <w:t>Supplemental Resolution</w:t>
      </w:r>
      <w:r w:rsidRPr="0004443C">
        <w:t>, unless the context otherwise requires:</w:t>
      </w:r>
    </w:p>
    <w:p w14:paraId="437FE493" w14:textId="77777777" w:rsidR="00431D2B" w:rsidRPr="0004443C" w:rsidRDefault="00431D2B" w:rsidP="00431D2B">
      <w:pPr>
        <w:tabs>
          <w:tab w:val="left" w:pos="0"/>
        </w:tabs>
        <w:suppressAutoHyphens/>
        <w:spacing w:after="240"/>
        <w:ind w:left="720" w:firstLine="720"/>
        <w:jc w:val="both"/>
      </w:pPr>
      <w:r w:rsidRPr="0004443C">
        <w:t>(A)</w:t>
      </w:r>
      <w:r w:rsidRPr="0004443C">
        <w:tab/>
        <w:t xml:space="preserve">Articles, sections and paragraphs referred to by number shall mean the corresponding Articles, sections and paragraphs of this </w:t>
      </w:r>
      <w:r w:rsidR="00D3708A">
        <w:t>Supplemental Resolution</w:t>
      </w:r>
      <w:r w:rsidRPr="0004443C">
        <w:t>.</w:t>
      </w:r>
    </w:p>
    <w:p w14:paraId="1C70C368" w14:textId="77777777" w:rsidR="00431D2B" w:rsidRPr="0004443C" w:rsidRDefault="00431D2B" w:rsidP="00431D2B">
      <w:pPr>
        <w:tabs>
          <w:tab w:val="left" w:pos="0"/>
        </w:tabs>
        <w:suppressAutoHyphens/>
        <w:spacing w:after="240"/>
        <w:ind w:left="720" w:firstLine="720"/>
        <w:jc w:val="both"/>
      </w:pPr>
      <w:r w:rsidRPr="0004443C">
        <w:t>(B)</w:t>
      </w:r>
      <w:r w:rsidRPr="0004443C">
        <w:tab/>
        <w:t>Words of the masculine gender shall be deemed and construed to include correlative words of the feminine and neuter genders.  Words importing the singular number shall include the plural number and vice versa, and words importing persons shall include firms, associations, partnerships (including limited partnerships), trusts, corporations, or other legal entities, including public bodies, as well as natural persons.</w:t>
      </w:r>
    </w:p>
    <w:p w14:paraId="2D0524C1" w14:textId="77777777" w:rsidR="00431D2B" w:rsidRPr="0004443C" w:rsidRDefault="00431D2B" w:rsidP="00431D2B">
      <w:pPr>
        <w:tabs>
          <w:tab w:val="left" w:pos="0"/>
        </w:tabs>
        <w:suppressAutoHyphens/>
        <w:spacing w:after="240"/>
        <w:ind w:left="720" w:firstLine="720"/>
        <w:jc w:val="both"/>
      </w:pPr>
      <w:r w:rsidRPr="0004443C">
        <w:t>(C)</w:t>
      </w:r>
      <w:r w:rsidRPr="0004443C">
        <w:tab/>
        <w:t xml:space="preserve">The terms “hereby”, “hereof”, “hereto”, “herein”, “hereunder”, and any similar terms, as used in this </w:t>
      </w:r>
      <w:r w:rsidR="00D3708A">
        <w:t>Supplemental Resolution</w:t>
      </w:r>
      <w:r w:rsidRPr="0004443C">
        <w:t xml:space="preserve">, refer to this </w:t>
      </w:r>
      <w:r w:rsidR="00D3708A">
        <w:t>Supplemental Resolution</w:t>
      </w:r>
      <w:r w:rsidRPr="0004443C">
        <w:t xml:space="preserve"> or sections or paragraphs of this </w:t>
      </w:r>
      <w:r w:rsidR="00D3708A">
        <w:t>Supplemental Resolution</w:t>
      </w:r>
      <w:r w:rsidRPr="0004443C">
        <w:t xml:space="preserve"> and the term “hereafter” means any date after the date of adoption of this </w:t>
      </w:r>
      <w:r w:rsidR="00D3708A">
        <w:t>Supplemental Resolution</w:t>
      </w:r>
      <w:r w:rsidRPr="0004443C">
        <w:t>.</w:t>
      </w:r>
    </w:p>
    <w:p w14:paraId="395FCDE4" w14:textId="77777777" w:rsidR="009412BA" w:rsidRDefault="00431D2B" w:rsidP="004A1BE8">
      <w:pPr>
        <w:pStyle w:val="Heading2"/>
        <w:keepNext/>
      </w:pPr>
      <w:bookmarkStart w:id="11" w:name="_Toc148430386"/>
      <w:r w:rsidRPr="0004443C">
        <w:t xml:space="preserve">SECTION 2.2.  </w:t>
      </w:r>
      <w:r w:rsidRPr="009412BA">
        <w:rPr>
          <w:u w:val="single"/>
        </w:rPr>
        <w:t>General Enlargement.</w:t>
      </w:r>
      <w:bookmarkEnd w:id="11"/>
    </w:p>
    <w:p w14:paraId="2B6A6C23" w14:textId="3FE4639A" w:rsidR="00431D2B" w:rsidRDefault="00431D2B" w:rsidP="00431D2B">
      <w:pPr>
        <w:pStyle w:val="BodyTextFirstIndent"/>
      </w:pPr>
      <w:r w:rsidRPr="0004443C">
        <w:t xml:space="preserve">All of the provisions of the General Bond Resolution are hereby enlarged and extended and all of the covenants, agreements, duties and obligations of the </w:t>
      </w:r>
      <w:r w:rsidR="009C07CB">
        <w:t>Commission</w:t>
      </w:r>
      <w:r w:rsidRPr="0004443C">
        <w:t xml:space="preserve"> set forth in the General Bond Resolution, except as specifically provided otherwise herein, shall include and be for the equal benefit </w:t>
      </w:r>
      <w:r w:rsidR="002B7D8E">
        <w:t xml:space="preserve">of the Authority, </w:t>
      </w:r>
      <w:r>
        <w:t xml:space="preserve">as </w:t>
      </w:r>
      <w:r w:rsidR="00FC6E2B">
        <w:t>its</w:t>
      </w:r>
      <w:r>
        <w:t xml:space="preserve"> interests may appear,</w:t>
      </w:r>
      <w:r w:rsidRPr="0004443C">
        <w:t xml:space="preserve"> to the same extent and effect as though the provisions of the General Bond Resolution and this </w:t>
      </w:r>
      <w:r w:rsidR="00D3708A">
        <w:t>Supplemental Resolution</w:t>
      </w:r>
      <w:r w:rsidRPr="0004443C">
        <w:t xml:space="preserve"> had been incorporated in one instrument executed and delivered at the same time.</w:t>
      </w:r>
    </w:p>
    <w:p w14:paraId="2CC3390F" w14:textId="77777777" w:rsidR="00431D2B" w:rsidRPr="00C5495F" w:rsidRDefault="00431D2B" w:rsidP="002B7D8E">
      <w:pPr>
        <w:pStyle w:val="Heading1"/>
        <w:keepNext/>
        <w:rPr>
          <w:b/>
          <w:bCs w:val="0"/>
        </w:rPr>
      </w:pPr>
      <w:bookmarkStart w:id="12" w:name="_Toc148430387"/>
      <w:r w:rsidRPr="00C5495F">
        <w:rPr>
          <w:b/>
          <w:bCs w:val="0"/>
        </w:rPr>
        <w:t>SECTION 3.</w:t>
      </w:r>
      <w:r w:rsidR="009412BA" w:rsidRPr="00C5495F">
        <w:rPr>
          <w:b/>
          <w:bCs w:val="0"/>
        </w:rPr>
        <w:br/>
      </w:r>
      <w:r w:rsidR="009412BA" w:rsidRPr="00C5495F">
        <w:rPr>
          <w:b/>
          <w:bCs w:val="0"/>
        </w:rPr>
        <w:br/>
      </w:r>
      <w:r w:rsidRPr="00C5495F">
        <w:rPr>
          <w:b/>
          <w:bCs w:val="0"/>
        </w:rPr>
        <w:t xml:space="preserve">AUTHORIZATION </w:t>
      </w:r>
      <w:r w:rsidR="002B7D8E" w:rsidRPr="00C5495F">
        <w:rPr>
          <w:b/>
          <w:bCs w:val="0"/>
        </w:rPr>
        <w:t>OF THE LOAN AGREEMENT</w:t>
      </w:r>
      <w:r w:rsidR="005E48CE" w:rsidRPr="00C5495F">
        <w:rPr>
          <w:b/>
          <w:bCs w:val="0"/>
        </w:rPr>
        <w:t xml:space="preserve"> AND LOAN PAYMENT OBLIGATIONS</w:t>
      </w:r>
      <w:bookmarkEnd w:id="12"/>
    </w:p>
    <w:p w14:paraId="5870ACB8" w14:textId="77777777" w:rsidR="009412BA" w:rsidRDefault="00431D2B" w:rsidP="00CB30E9">
      <w:pPr>
        <w:pStyle w:val="Heading2"/>
        <w:keepNext/>
      </w:pPr>
      <w:bookmarkStart w:id="13" w:name="_Toc148430388"/>
      <w:r w:rsidRPr="0004443C">
        <w:t xml:space="preserve">SECTION 3.1.  </w:t>
      </w:r>
      <w:r w:rsidRPr="009412BA">
        <w:rPr>
          <w:u w:val="single"/>
        </w:rPr>
        <w:t>Authorization.</w:t>
      </w:r>
      <w:bookmarkEnd w:id="13"/>
    </w:p>
    <w:p w14:paraId="759EF87D" w14:textId="614B3584" w:rsidR="00784025" w:rsidRDefault="00784025" w:rsidP="00784025">
      <w:pPr>
        <w:pStyle w:val="BodyTextFirstIndent"/>
      </w:pPr>
      <w:r>
        <w:t xml:space="preserve">The </w:t>
      </w:r>
      <w:r w:rsidR="00A813CB">
        <w:t xml:space="preserve">Commission </w:t>
      </w:r>
      <w:r>
        <w:t>hereby requests the Authority to authorize and issue the</w:t>
      </w:r>
      <w:r w:rsidR="00476B88">
        <w:t xml:space="preserve"> Series 2023 </w:t>
      </w:r>
      <w:r w:rsidR="00947DE3">
        <w:t>Subordinate Lien Refunding</w:t>
      </w:r>
      <w:r>
        <w:t xml:space="preserve"> </w:t>
      </w:r>
      <w:r w:rsidR="00A813CB">
        <w:t xml:space="preserve">Bonds, </w:t>
      </w:r>
      <w:r>
        <w:t xml:space="preserve">the proceeds of which shall be loaned to the </w:t>
      </w:r>
      <w:r w:rsidR="00BD190C">
        <w:t>Commission</w:t>
      </w:r>
      <w:r>
        <w:t xml:space="preserve"> pursuant to the Loan Agreement and will be used by the </w:t>
      </w:r>
      <w:r w:rsidR="00A813CB">
        <w:t xml:space="preserve">Commission </w:t>
      </w:r>
      <w:r>
        <w:t xml:space="preserve">to: </w:t>
      </w:r>
      <w:r w:rsidR="00ED49DC" w:rsidRPr="005C1DD1">
        <w:t>(</w:t>
      </w:r>
      <w:r w:rsidR="00F65003">
        <w:t>i</w:t>
      </w:r>
      <w:r w:rsidR="00ED49DC" w:rsidRPr="005C1DD1">
        <w:t xml:space="preserve">) </w:t>
      </w:r>
      <w:r w:rsidR="00F65003">
        <w:t>purchase and refund</w:t>
      </w:r>
      <w:r w:rsidR="00D97B80">
        <w:t xml:space="preserve"> </w:t>
      </w:r>
      <w:r w:rsidR="00F65003">
        <w:t>all or a portion of</w:t>
      </w:r>
      <w:r w:rsidR="00D97B80">
        <w:t xml:space="preserve"> the Series 2020A</w:t>
      </w:r>
      <w:r w:rsidR="00F65003">
        <w:t xml:space="preserve"> Subordinate Lien Refunding Bonds</w:t>
      </w:r>
      <w:r w:rsidR="00D97B80">
        <w:t xml:space="preserve"> Bond tendered to the Authority by certain bondholders pursuant to the Tender </w:t>
      </w:r>
      <w:r w:rsidR="00F65003">
        <w:t xml:space="preserve">Invitation, </w:t>
      </w:r>
      <w:r w:rsidR="00D97B80">
        <w:t>and (</w:t>
      </w:r>
      <w:r w:rsidR="00D70F46">
        <w:t>ii</w:t>
      </w:r>
      <w:r w:rsidR="00D97B80">
        <w:t>) pay costs of issuance relating to the Series 2023</w:t>
      </w:r>
      <w:r w:rsidR="00483541">
        <w:t xml:space="preserve"> </w:t>
      </w:r>
      <w:r w:rsidR="00947DE3">
        <w:t>Subordinate Lien Refunding</w:t>
      </w:r>
      <w:r w:rsidR="00D97B80">
        <w:t xml:space="preserve"> Bonds. </w:t>
      </w:r>
    </w:p>
    <w:p w14:paraId="6EAFD7F5" w14:textId="26EBF81D" w:rsidR="00784025" w:rsidRDefault="00784025" w:rsidP="00784025">
      <w:pPr>
        <w:pStyle w:val="BodyTextFirstIndent"/>
      </w:pPr>
      <w:r>
        <w:t xml:space="preserve">The form and terms of the Loan Agreement (attached hereto as Exhibit A) and all other ancillary documents are hereby approved substantially in the forms submitted to the </w:t>
      </w:r>
      <w:r w:rsidR="00A813CB">
        <w:t xml:space="preserve">Board of Commissioners </w:t>
      </w:r>
      <w:r>
        <w:t xml:space="preserve">and filed of record herewith, with such additions, omissions and changes as may be necessary and appropriate and that are approved by bond counsel to the Authority. The Loan Agreement shall obligate the </w:t>
      </w:r>
      <w:r w:rsidR="00BD190C">
        <w:t xml:space="preserve">Commission </w:t>
      </w:r>
      <w:r>
        <w:t xml:space="preserve">to pay to the Authority amounts necessary from Pledged Revenues on a junior and subordinate lien basis to the payment obligations of the </w:t>
      </w:r>
      <w:r w:rsidR="00BD190C">
        <w:t>Commission</w:t>
      </w:r>
      <w:r>
        <w:t xml:space="preserve"> under the Outstanding Senior Lien </w:t>
      </w:r>
      <w:r w:rsidR="000D090D">
        <w:t>Bonds</w:t>
      </w:r>
      <w:r>
        <w:t xml:space="preserve">, to allow the Authority to make principal and interest payments on the </w:t>
      </w:r>
      <w:r w:rsidR="00476B88">
        <w:t xml:space="preserve">Series 2023 </w:t>
      </w:r>
      <w:r w:rsidR="00947DE3">
        <w:t xml:space="preserve">Subordinate Lien </w:t>
      </w:r>
      <w:r w:rsidR="00476B88">
        <w:t xml:space="preserve">Refunding </w:t>
      </w:r>
      <w:r>
        <w:t>Bonds</w:t>
      </w:r>
      <w:r w:rsidR="002D430D">
        <w:t>,</w:t>
      </w:r>
      <w:r>
        <w:t xml:space="preserve"> and to secure the payment thereof</w:t>
      </w:r>
      <w:r w:rsidR="003910DF">
        <w:t>.</w:t>
      </w:r>
    </w:p>
    <w:p w14:paraId="6AFCB847" w14:textId="77777777" w:rsidR="00784025" w:rsidRDefault="00784025" w:rsidP="00784025">
      <w:pPr>
        <w:pStyle w:val="BodyTextFirstIndent"/>
      </w:pPr>
      <w:r>
        <w:t xml:space="preserve">The President </w:t>
      </w:r>
      <w:r w:rsidR="005E48CE">
        <w:t xml:space="preserve">of the Board of Commissioners </w:t>
      </w:r>
      <w:r>
        <w:t xml:space="preserve">and the </w:t>
      </w:r>
      <w:r w:rsidR="00EF4106">
        <w:t xml:space="preserve">Secretary of the Board of Commissioners are </w:t>
      </w:r>
      <w:r>
        <w:t>hereby authorized to execute and deliver the Loan Agreement and any and all other ancillary documents related thereto and necessary for the consummation of the transaction as contemplated by the Loan Agreement.</w:t>
      </w:r>
    </w:p>
    <w:p w14:paraId="7C3679BE" w14:textId="77777777" w:rsidR="00784025" w:rsidRDefault="00784025" w:rsidP="00784025">
      <w:pPr>
        <w:pStyle w:val="BodyTextFirstIndent"/>
      </w:pPr>
      <w:r>
        <w:t xml:space="preserve">The President </w:t>
      </w:r>
      <w:r w:rsidR="005E48CE">
        <w:t xml:space="preserve">of the Board of Commissioners </w:t>
      </w:r>
      <w:r>
        <w:t xml:space="preserve">and the </w:t>
      </w:r>
      <w:r w:rsidR="00EF4106">
        <w:t xml:space="preserve">Secretary of the Board of Commissioners </w:t>
      </w:r>
      <w:r>
        <w:t>are hereby authorized and directed to take all further action necessary or reasonably required to effect the loan from the Authority evidenced by the Loan Agreement and are specifically authorized to approve any changes to the Loan Agreement and all other ancillary documents approved by bond counsel to the Authority, such approval to be conclusively evidenced by its execution thereof.</w:t>
      </w:r>
    </w:p>
    <w:p w14:paraId="50E97B43" w14:textId="459A3B77" w:rsidR="00784025" w:rsidRDefault="00784025" w:rsidP="00784025">
      <w:pPr>
        <w:pStyle w:val="BodyTextFirstIndent"/>
      </w:pPr>
      <w:r>
        <w:t xml:space="preserve">The Authority is hereby requested to take all actions necessary to issue and sell the </w:t>
      </w:r>
      <w:r w:rsidR="00476B88">
        <w:t xml:space="preserve">Series 2023 </w:t>
      </w:r>
      <w:r w:rsidR="00947DE3">
        <w:t xml:space="preserve">Subordinate Lien </w:t>
      </w:r>
      <w:r w:rsidR="00476B88">
        <w:t xml:space="preserve">Refunding </w:t>
      </w:r>
      <w:r>
        <w:t>Bonds.</w:t>
      </w:r>
    </w:p>
    <w:p w14:paraId="282AA251" w14:textId="004F336C" w:rsidR="002B7D8E" w:rsidRDefault="00784025" w:rsidP="00784025">
      <w:pPr>
        <w:pStyle w:val="BodyTextFirstIndent"/>
      </w:pPr>
      <w:r>
        <w:t>The President</w:t>
      </w:r>
      <w:r w:rsidR="005E48CE" w:rsidRPr="005E48CE">
        <w:t xml:space="preserve"> </w:t>
      </w:r>
      <w:r w:rsidR="005E48CE">
        <w:t>of the Board of Commissioners</w:t>
      </w:r>
      <w:r>
        <w:t xml:space="preserve">, the </w:t>
      </w:r>
      <w:r w:rsidR="00EF4106">
        <w:t xml:space="preserve">Secretary </w:t>
      </w:r>
      <w:r w:rsidR="005E48CE">
        <w:t xml:space="preserve">of the Board of Commissioners </w:t>
      </w:r>
      <w:r>
        <w:t xml:space="preserve">and the </w:t>
      </w:r>
      <w:r w:rsidR="00EF4106">
        <w:t xml:space="preserve">Board of Commissioners </w:t>
      </w:r>
      <w:r>
        <w:t>are hereby authorized and directed to do any and all things necessary and incidental to carry out the provisions of this</w:t>
      </w:r>
      <w:r w:rsidR="00A06E54">
        <w:t xml:space="preserve"> </w:t>
      </w:r>
      <w:r w:rsidR="00EF4106">
        <w:t xml:space="preserve">Supplemental </w:t>
      </w:r>
      <w:r>
        <w:t xml:space="preserve">Resolution and effect the completion of the </w:t>
      </w:r>
      <w:r w:rsidR="00D97B80">
        <w:t xml:space="preserve">Series 2023 Refunding </w:t>
      </w:r>
      <w:r>
        <w:t>Project and to assist the Authority in carrying out its functions in connection with the financing.</w:t>
      </w:r>
    </w:p>
    <w:p w14:paraId="06A1C343" w14:textId="77777777" w:rsidR="009412BA" w:rsidRDefault="00431D2B" w:rsidP="00792F5B">
      <w:pPr>
        <w:pStyle w:val="Heading2"/>
        <w:keepNext/>
      </w:pPr>
      <w:bookmarkStart w:id="14" w:name="_Toc148430389"/>
      <w:r w:rsidRPr="0004443C">
        <w:t xml:space="preserve">SECTION 3.2.  </w:t>
      </w:r>
      <w:r w:rsidRPr="009412BA">
        <w:rPr>
          <w:u w:val="single"/>
        </w:rPr>
        <w:t xml:space="preserve">The Pledge Effected by this </w:t>
      </w:r>
      <w:r w:rsidR="00D3708A" w:rsidRPr="009412BA">
        <w:rPr>
          <w:u w:val="single"/>
        </w:rPr>
        <w:t>Supplemental Resolution</w:t>
      </w:r>
      <w:r w:rsidRPr="009412BA">
        <w:rPr>
          <w:u w:val="single"/>
        </w:rPr>
        <w:t>.</w:t>
      </w:r>
      <w:bookmarkEnd w:id="14"/>
    </w:p>
    <w:p w14:paraId="06CC9FE9" w14:textId="79747685" w:rsidR="004A1BE8" w:rsidRDefault="004A1BE8" w:rsidP="000805CC">
      <w:pPr>
        <w:pStyle w:val="BodyTextFirstIndent"/>
      </w:pPr>
      <w:r w:rsidRPr="00E1169C">
        <w:t xml:space="preserve">There are hereby irrevocably and irrepealably pledged and dedicated in an amount sufficient for the payment of the </w:t>
      </w:r>
      <w:r w:rsidR="000A7050">
        <w:t>Loan P</w:t>
      </w:r>
      <w:r w:rsidR="00261B25">
        <w:t xml:space="preserve">ayment </w:t>
      </w:r>
      <w:r w:rsidR="000A7050">
        <w:t>O</w:t>
      </w:r>
      <w:r w:rsidR="00261B25">
        <w:t xml:space="preserve">bligations </w:t>
      </w:r>
      <w:r w:rsidRPr="00E1169C">
        <w:t xml:space="preserve">as they shall respectively become due and payable, and for the other purposes herein set forth, the </w:t>
      </w:r>
      <w:r w:rsidR="000A7050">
        <w:t xml:space="preserve">Pledged </w:t>
      </w:r>
      <w:r w:rsidRPr="00E1169C">
        <w:t xml:space="preserve">Revenues.  It is the intention of the Commission that, to the fullest extent permitted by law, this pledge shall be valid and binding from the time when it is made, that the </w:t>
      </w:r>
      <w:r w:rsidR="000A7050">
        <w:t xml:space="preserve">Pledged </w:t>
      </w:r>
      <w:r w:rsidRPr="00E1169C">
        <w:t xml:space="preserve">Revenues shall immediately be subject to the lien of such pledge without any physical delivery or further act, and that the lien of such pledge and the obligation to perform the contractual provisions herein contained shall have priority over any or all other obligations and liabilities of the Commission, and that this pledge shall be valid and binding as against all parties having claims of any kind in tort, contract or otherwise against the Commission, irrespective of whether such parties have notice thereof.  The </w:t>
      </w:r>
      <w:r w:rsidR="000A7050">
        <w:t xml:space="preserve">Pledged </w:t>
      </w:r>
      <w:r w:rsidRPr="00E1169C">
        <w:t>Revenues shall be set aside in the General Revenue Fund and the Sewer Sales Tax Fund, as the case may be, and shall be and remain pledged for the security and payment of the</w:t>
      </w:r>
      <w:r w:rsidR="00BE3441">
        <w:t xml:space="preserve"> </w:t>
      </w:r>
      <w:r w:rsidR="000A7050">
        <w:t>Loan P</w:t>
      </w:r>
      <w:r w:rsidR="00BE3441">
        <w:t xml:space="preserve">ayment </w:t>
      </w:r>
      <w:r w:rsidR="000A7050">
        <w:t>O</w:t>
      </w:r>
      <w:r w:rsidR="00BE3441">
        <w:t>bligations</w:t>
      </w:r>
      <w:r w:rsidRPr="00E1169C">
        <w:t xml:space="preserve">, and for all other payments provided for in this Supplemental Resolution until the </w:t>
      </w:r>
      <w:r w:rsidR="0000796F">
        <w:t>Loan P</w:t>
      </w:r>
      <w:r w:rsidR="00BE3441">
        <w:t xml:space="preserve">ayment </w:t>
      </w:r>
      <w:r w:rsidR="0000796F">
        <w:t>O</w:t>
      </w:r>
      <w:r w:rsidR="00BE3441">
        <w:t xml:space="preserve">bligations </w:t>
      </w:r>
      <w:r w:rsidRPr="00E1169C">
        <w:t xml:space="preserve">shall have been fully paid and discharged.  </w:t>
      </w:r>
    </w:p>
    <w:p w14:paraId="731F5474" w14:textId="77777777" w:rsidR="000805CC" w:rsidRDefault="000805CC" w:rsidP="000805CC">
      <w:pPr>
        <w:pStyle w:val="BodyTextFirstIndent"/>
      </w:pPr>
      <w:r>
        <w:t xml:space="preserve">The Commission, by proper resolutions and/or ordinances, hereby obligates itself to continue to impose and collect the Sewer User Fees, and further obligates itself not to discontinue or decrease or permit to be discontinued or decreased such Sewer User Fees in anticipation of the collection of which the </w:t>
      </w:r>
      <w:r w:rsidR="0000796F">
        <w:t>Loan P</w:t>
      </w:r>
      <w:r w:rsidR="00BE3441">
        <w:t xml:space="preserve">ayment </w:t>
      </w:r>
      <w:r w:rsidR="0000796F">
        <w:t>O</w:t>
      </w:r>
      <w:r w:rsidR="00BE3441">
        <w:t xml:space="preserve">bligations </w:t>
      </w:r>
      <w:r>
        <w:t>are to be</w:t>
      </w:r>
      <w:r w:rsidR="00BE3441">
        <w:t xml:space="preserve"> incurred</w:t>
      </w:r>
      <w:r>
        <w:t xml:space="preserve">, nor in any way make any change which would diminish the amount of the Sewer User Fees to be received by the Commission until all of the </w:t>
      </w:r>
      <w:r w:rsidR="0000796F">
        <w:t>Loan P</w:t>
      </w:r>
      <w:r w:rsidR="00BE3441">
        <w:t xml:space="preserve">ayment </w:t>
      </w:r>
      <w:r w:rsidR="0000796F">
        <w:t>O</w:t>
      </w:r>
      <w:r w:rsidR="00BE3441">
        <w:t xml:space="preserve">bligations </w:t>
      </w:r>
      <w:r>
        <w:t>payable therefrom have been fully paid and discharged.</w:t>
      </w:r>
    </w:p>
    <w:p w14:paraId="13F7E9CB" w14:textId="77777777" w:rsidR="00431D2B" w:rsidRPr="0004443C" w:rsidRDefault="000805CC" w:rsidP="000805CC">
      <w:pPr>
        <w:pStyle w:val="BodyTextFirstIndent"/>
      </w:pPr>
      <w:r>
        <w:t xml:space="preserve">The Parish, pursuant to the provisions of the </w:t>
      </w:r>
      <w:r w:rsidR="00774A44">
        <w:t xml:space="preserve">Local Services </w:t>
      </w:r>
      <w:r>
        <w:t xml:space="preserve">Agreement, by proper resolutions and/or ordinances, hereby obligates itself to continue to impose and collect the Tax, and further obligates itself not to discontinue or decrease or permit to be discontinued or decreased such Tax in anticipation of the collection of which the </w:t>
      </w:r>
      <w:r w:rsidR="0000796F">
        <w:t>Loan P</w:t>
      </w:r>
      <w:r w:rsidR="00BE3441">
        <w:t xml:space="preserve">ayment </w:t>
      </w:r>
      <w:r w:rsidR="0000796F">
        <w:t>O</w:t>
      </w:r>
      <w:r w:rsidR="00BE3441">
        <w:t xml:space="preserve">bligations </w:t>
      </w:r>
      <w:r>
        <w:t>are to be</w:t>
      </w:r>
      <w:r w:rsidR="00BE3441">
        <w:t xml:space="preserve"> incurred</w:t>
      </w:r>
      <w:r>
        <w:t xml:space="preserve">, nor in any way make any change which would diminish the amount of the Net Sales Tax Revenues to be received by the Parish until all of the </w:t>
      </w:r>
      <w:r w:rsidR="0000796F">
        <w:t>Loan P</w:t>
      </w:r>
      <w:r w:rsidR="00BE3441">
        <w:t xml:space="preserve">ayment </w:t>
      </w:r>
      <w:r w:rsidR="0000796F">
        <w:t>O</w:t>
      </w:r>
      <w:r w:rsidR="00BE3441">
        <w:t xml:space="preserve">bligations </w:t>
      </w:r>
      <w:r>
        <w:t>payable therefrom have been fully paid and discharged.</w:t>
      </w:r>
    </w:p>
    <w:p w14:paraId="28D0C9C5" w14:textId="77777777" w:rsidR="00625095" w:rsidRPr="00E1169C" w:rsidDel="00361E7A" w:rsidRDefault="00625095" w:rsidP="00B138C6">
      <w:pPr>
        <w:pStyle w:val="Heading2"/>
        <w:keepNext/>
      </w:pPr>
      <w:bookmarkStart w:id="15" w:name="_Toc295133790"/>
      <w:bookmarkStart w:id="16" w:name="_Toc148430390"/>
      <w:r>
        <w:t>SECTION 3</w:t>
      </w:r>
      <w:r w:rsidRPr="00E1169C" w:rsidDel="00361E7A">
        <w:t>.</w:t>
      </w:r>
      <w:r w:rsidR="005A5E44">
        <w:t>3</w:t>
      </w:r>
      <w:r w:rsidRPr="00E1169C" w:rsidDel="00361E7A">
        <w:t xml:space="preserve">.  </w:t>
      </w:r>
      <w:r w:rsidRPr="00E1169C">
        <w:rPr>
          <w:u w:val="single"/>
        </w:rPr>
        <w:t>Rate Covenant</w:t>
      </w:r>
      <w:r w:rsidRPr="00E1169C" w:rsidDel="00361E7A">
        <w:rPr>
          <w:u w:val="single"/>
        </w:rPr>
        <w:t>.</w:t>
      </w:r>
      <w:bookmarkEnd w:id="15"/>
      <w:bookmarkEnd w:id="16"/>
    </w:p>
    <w:p w14:paraId="6CD946CE" w14:textId="3AB43388" w:rsidR="00625095" w:rsidRDefault="00625095" w:rsidP="00625095">
      <w:pPr>
        <w:pStyle w:val="BodyTextFirstIndent"/>
      </w:pPr>
      <w:r w:rsidRPr="00E1169C">
        <w:t xml:space="preserve">The Commission covenants and agrees that it will, at all times, prescribe and maintain and thereafter establish rates and collect charges, or cause to be established rates and cause to be collected charges, for the services and facilities furnished to the customers of the System which are reasonably expected to yield annual </w:t>
      </w:r>
      <w:r w:rsidR="00B702DE">
        <w:t xml:space="preserve">Pledged </w:t>
      </w:r>
      <w:r w:rsidRPr="00E1169C">
        <w:t xml:space="preserve">Revenues (including Net Sales Tax Revenues) in the then current Fiscal Year (a) equal to at least one hundred fifteen percent (115%) of the Annual Principal and Interest Requirement in such Fiscal Year on all </w:t>
      </w:r>
      <w:r w:rsidR="007D781F">
        <w:t xml:space="preserve">Outstanding </w:t>
      </w:r>
      <w:r w:rsidRPr="00E1169C">
        <w:t>Senior Lien</w:t>
      </w:r>
      <w:r w:rsidR="007D781F">
        <w:t xml:space="preserve"> </w:t>
      </w:r>
      <w:r w:rsidR="000D090D">
        <w:t>Bonds</w:t>
      </w:r>
      <w:r w:rsidRPr="00E1169C">
        <w:t>, and (b) equal to at least one hundred percent (100%) of the Annual Principal and Interest Requirement in each such Fiscal Year on all Junior Lien Bonds</w:t>
      </w:r>
      <w:r w:rsidR="007D781F">
        <w:t>, including, but not limited to, the payment obligations of the Commission under the Loan Agreement</w:t>
      </w:r>
      <w:r w:rsidRPr="00E1169C">
        <w:t>; and, promptly upon any material change in the circumstances which were contemplated at the time such rates and charges were most recently reviewed, but not less frequently than once in each Fiscal Year, the Commission shall adopt an Annual Budget including any amended rate schedules for such Fiscal Year which shall set forth in reasonable detail the estimated Revenues and Net Operation and Maintenance Expenses for each such Fiscal Year and which shall include appropriations for the estimated Net Operation and Maintenance Expenses for each such Fiscal Year and the amount, if any, required to be deposited during such Fiscal Year in the Depreciation and Contingency Fund. The Commission may at any time adopt an amended Annual Budget for the remainder of the then current Fiscal Year.</w:t>
      </w:r>
    </w:p>
    <w:p w14:paraId="667E4E89" w14:textId="77777777" w:rsidR="00431D2B" w:rsidRPr="00C5495F" w:rsidRDefault="00431D2B" w:rsidP="00A02A41">
      <w:pPr>
        <w:pStyle w:val="Heading1"/>
        <w:keepNext/>
        <w:rPr>
          <w:b/>
          <w:bCs w:val="0"/>
        </w:rPr>
      </w:pPr>
      <w:bookmarkStart w:id="17" w:name="_Toc148430391"/>
      <w:r w:rsidRPr="00C5495F">
        <w:rPr>
          <w:b/>
          <w:bCs w:val="0"/>
        </w:rPr>
        <w:t xml:space="preserve">SECTION </w:t>
      </w:r>
      <w:r w:rsidR="00FC51E0" w:rsidRPr="00C5495F">
        <w:rPr>
          <w:b/>
          <w:bCs w:val="0"/>
        </w:rPr>
        <w:t>4</w:t>
      </w:r>
      <w:r w:rsidRPr="00C5495F">
        <w:rPr>
          <w:b/>
          <w:bCs w:val="0"/>
        </w:rPr>
        <w:t>.</w:t>
      </w:r>
      <w:r w:rsidR="00A02A41" w:rsidRPr="00C5495F">
        <w:rPr>
          <w:b/>
          <w:bCs w:val="0"/>
        </w:rPr>
        <w:br/>
      </w:r>
      <w:r w:rsidR="00A02A41" w:rsidRPr="00C5495F">
        <w:rPr>
          <w:b/>
          <w:bCs w:val="0"/>
        </w:rPr>
        <w:br/>
      </w:r>
      <w:r w:rsidRPr="00C5495F">
        <w:rPr>
          <w:b/>
          <w:bCs w:val="0"/>
        </w:rPr>
        <w:t>FUNDS AND ACCOUNTS</w:t>
      </w:r>
      <w:bookmarkEnd w:id="17"/>
    </w:p>
    <w:p w14:paraId="1697C7CC" w14:textId="77777777" w:rsidR="00431D2B" w:rsidRPr="0004443C" w:rsidRDefault="00431D2B" w:rsidP="00A02A41">
      <w:pPr>
        <w:pStyle w:val="Heading2"/>
        <w:keepNext/>
      </w:pPr>
      <w:bookmarkStart w:id="18" w:name="_Toc148430392"/>
      <w:r w:rsidRPr="0004443C">
        <w:t xml:space="preserve">SECTION </w:t>
      </w:r>
      <w:r w:rsidR="00FC51E0">
        <w:t>4</w:t>
      </w:r>
      <w:r w:rsidRPr="0004443C">
        <w:t xml:space="preserve">.1  </w:t>
      </w:r>
      <w:r w:rsidRPr="00A02A41">
        <w:rPr>
          <w:u w:val="single"/>
        </w:rPr>
        <w:t>Establishment of Funds and Accounts.</w:t>
      </w:r>
      <w:bookmarkEnd w:id="18"/>
    </w:p>
    <w:p w14:paraId="57D89168" w14:textId="5A0F3028" w:rsidR="006F4657" w:rsidRDefault="00F70F60" w:rsidP="0006312E">
      <w:pPr>
        <w:pStyle w:val="BodyTextFirstIndent"/>
      </w:pPr>
      <w:r w:rsidRPr="00E1169C">
        <w:t>(A)</w:t>
      </w:r>
      <w:r w:rsidRPr="00E1169C">
        <w:tab/>
        <w:t xml:space="preserve">Upon </w:t>
      </w:r>
      <w:r w:rsidR="00FC51E0">
        <w:t xml:space="preserve">execution and </w:t>
      </w:r>
      <w:r w:rsidRPr="00E1169C">
        <w:t>delivery of</w:t>
      </w:r>
      <w:r w:rsidR="00FC51E0">
        <w:t xml:space="preserve"> the Loan Agreement</w:t>
      </w:r>
      <w:r w:rsidRPr="00E1169C">
        <w:t>, the Funds and Accounts created and established pursuant to Article VII of the General Bond Resolution, including the General Revenue Fund, the Sewer Sales Tax Fund, the Operation and Maintenance Fund</w:t>
      </w:r>
      <w:r w:rsidR="00083949">
        <w:t xml:space="preserve">, </w:t>
      </w:r>
      <w:r w:rsidR="00945AE1">
        <w:t xml:space="preserve">and </w:t>
      </w:r>
      <w:r w:rsidRPr="00E1169C">
        <w:t>the Debt Service Fund shall be held and maintained by the Fiscal Agent of the Commission for the equal and ratable benefit and security of the holders and Owners of the Outstanding</w:t>
      </w:r>
      <w:r w:rsidR="00FC51E0">
        <w:t xml:space="preserve"> Senior Lien </w:t>
      </w:r>
      <w:r w:rsidR="000D090D">
        <w:t>Bonds</w:t>
      </w:r>
      <w:r w:rsidR="005A5E44">
        <w:t xml:space="preserve"> and</w:t>
      </w:r>
      <w:r w:rsidRPr="00E1169C">
        <w:t xml:space="preserve"> the </w:t>
      </w:r>
      <w:r w:rsidR="00FC51E0">
        <w:t>Authority</w:t>
      </w:r>
      <w:r>
        <w:t>, as their interests may appear</w:t>
      </w:r>
      <w:r w:rsidRPr="00E1169C">
        <w:t xml:space="preserve">.  </w:t>
      </w:r>
      <w:r w:rsidR="00BD43A7">
        <w:t>Within the Debt Service Fund, the Series 202</w:t>
      </w:r>
      <w:r w:rsidR="000D090D">
        <w:t>3</w:t>
      </w:r>
      <w:r w:rsidR="00BD43A7">
        <w:t xml:space="preserve"> Subaccount, which will receive the Loan Payment Obligations, is hereby authorized to be created and established.  </w:t>
      </w:r>
    </w:p>
    <w:p w14:paraId="2A4F3ABE" w14:textId="77777777" w:rsidR="00431D2B" w:rsidRPr="00C5495F" w:rsidRDefault="00431D2B" w:rsidP="007628D3">
      <w:pPr>
        <w:pStyle w:val="Heading1"/>
        <w:keepNext/>
        <w:rPr>
          <w:b/>
          <w:bCs w:val="0"/>
        </w:rPr>
      </w:pPr>
      <w:bookmarkStart w:id="19" w:name="_Toc148430393"/>
      <w:r w:rsidRPr="00C5495F">
        <w:rPr>
          <w:b/>
          <w:bCs w:val="0"/>
        </w:rPr>
        <w:t xml:space="preserve">SECTION </w:t>
      </w:r>
      <w:r w:rsidR="00957D15" w:rsidRPr="00C5495F">
        <w:rPr>
          <w:b/>
          <w:bCs w:val="0"/>
        </w:rPr>
        <w:t>5</w:t>
      </w:r>
      <w:r w:rsidRPr="00C5495F">
        <w:rPr>
          <w:b/>
          <w:bCs w:val="0"/>
        </w:rPr>
        <w:t>.</w:t>
      </w:r>
      <w:r w:rsidR="00C23A62" w:rsidRPr="00C5495F">
        <w:rPr>
          <w:b/>
          <w:bCs w:val="0"/>
        </w:rPr>
        <w:br/>
      </w:r>
      <w:r w:rsidR="00C23A62" w:rsidRPr="00C5495F">
        <w:rPr>
          <w:b/>
          <w:bCs w:val="0"/>
        </w:rPr>
        <w:br/>
      </w:r>
      <w:r w:rsidRPr="00C5495F">
        <w:rPr>
          <w:b/>
          <w:bCs w:val="0"/>
        </w:rPr>
        <w:t>MISCELLANEOUS</w:t>
      </w:r>
      <w:bookmarkEnd w:id="19"/>
    </w:p>
    <w:p w14:paraId="3C8D5D72" w14:textId="77777777" w:rsidR="00C23A62" w:rsidRDefault="00431D2B" w:rsidP="007628D3">
      <w:pPr>
        <w:pStyle w:val="Heading2"/>
        <w:keepNext/>
      </w:pPr>
      <w:bookmarkStart w:id="20" w:name="_Toc148430394"/>
      <w:r w:rsidRPr="0004443C">
        <w:t>SECTION</w:t>
      </w:r>
      <w:r>
        <w:t xml:space="preserve"> </w:t>
      </w:r>
      <w:r w:rsidR="00957D15">
        <w:t>5</w:t>
      </w:r>
      <w:r w:rsidRPr="0004443C">
        <w:t xml:space="preserve">.1.  </w:t>
      </w:r>
      <w:r w:rsidRPr="00C23A62">
        <w:rPr>
          <w:u w:val="single"/>
        </w:rPr>
        <w:t xml:space="preserve">Purpose of Covenants in General Bond Resolution and this </w:t>
      </w:r>
      <w:r w:rsidR="00D3708A" w:rsidRPr="00C23A62">
        <w:rPr>
          <w:u w:val="single"/>
        </w:rPr>
        <w:t>Supplemental Resolution</w:t>
      </w:r>
      <w:r w:rsidRPr="00C23A62">
        <w:rPr>
          <w:u w:val="single"/>
        </w:rPr>
        <w:t>.</w:t>
      </w:r>
      <w:bookmarkEnd w:id="20"/>
    </w:p>
    <w:p w14:paraId="1646B0C3" w14:textId="3A19B48A" w:rsidR="00431D2B" w:rsidRPr="0004443C" w:rsidRDefault="00431D2B" w:rsidP="00431D2B">
      <w:pPr>
        <w:pStyle w:val="BodyTextFirstIndent"/>
      </w:pPr>
      <w:r w:rsidRPr="0004443C">
        <w:t xml:space="preserve">Every covenant, undertaking and agreement made on behalf of the </w:t>
      </w:r>
      <w:r w:rsidR="009C07CB">
        <w:t>Commission</w:t>
      </w:r>
      <w:r w:rsidRPr="0004443C">
        <w:t>, as set forth in the General Bond Resolution and in this</w:t>
      </w:r>
      <w:r w:rsidR="00B652F6">
        <w:t xml:space="preserve"> </w:t>
      </w:r>
      <w:r w:rsidR="00D3708A">
        <w:t>Supplemental Resolution</w:t>
      </w:r>
      <w:r w:rsidRPr="0004443C">
        <w:t xml:space="preserve"> is made, undertaken and agreed to, for the proper securing of the </w:t>
      </w:r>
      <w:r w:rsidR="00634E10" w:rsidRPr="00947DE3">
        <w:t xml:space="preserve">Loan </w:t>
      </w:r>
      <w:r w:rsidR="00957D15" w:rsidRPr="00947DE3">
        <w:t>P</w:t>
      </w:r>
      <w:r w:rsidRPr="00947DE3">
        <w:t xml:space="preserve">ayment </w:t>
      </w:r>
      <w:r w:rsidR="00957D15" w:rsidRPr="00947DE3">
        <w:t>Obligations</w:t>
      </w:r>
      <w:r w:rsidRPr="0004443C">
        <w:t xml:space="preserve">. Each shall be deemed to partake of the obligation of the contract between the </w:t>
      </w:r>
      <w:r w:rsidR="009C07CB">
        <w:t>Commission</w:t>
      </w:r>
      <w:r w:rsidRPr="0004443C">
        <w:t xml:space="preserve"> and the </w:t>
      </w:r>
      <w:r w:rsidR="00957D15">
        <w:t xml:space="preserve">Authority </w:t>
      </w:r>
      <w:r w:rsidRPr="0004443C">
        <w:t>and shall be enforceable accordingly.</w:t>
      </w:r>
    </w:p>
    <w:p w14:paraId="30F7F438" w14:textId="77777777" w:rsidR="00C23A62" w:rsidRDefault="00431D2B" w:rsidP="00E37D30">
      <w:pPr>
        <w:pStyle w:val="Heading2"/>
        <w:keepNext/>
      </w:pPr>
      <w:bookmarkStart w:id="21" w:name="_Toc148430395"/>
      <w:r w:rsidRPr="0004443C">
        <w:t>SECTION</w:t>
      </w:r>
      <w:r>
        <w:t xml:space="preserve"> </w:t>
      </w:r>
      <w:r w:rsidR="00957D15">
        <w:t>5</w:t>
      </w:r>
      <w:r w:rsidRPr="0004443C">
        <w:t xml:space="preserve">.2.  </w:t>
      </w:r>
      <w:r w:rsidRPr="00C23A62">
        <w:rPr>
          <w:u w:val="single"/>
        </w:rPr>
        <w:t xml:space="preserve">Effect of Invalidity of Provisions of </w:t>
      </w:r>
      <w:r w:rsidR="00D3708A" w:rsidRPr="00C23A62">
        <w:rPr>
          <w:u w:val="single"/>
        </w:rPr>
        <w:t>Supplemental Resolution</w:t>
      </w:r>
      <w:r w:rsidRPr="00C23A62">
        <w:rPr>
          <w:u w:val="single"/>
        </w:rPr>
        <w:t>.</w:t>
      </w:r>
      <w:bookmarkEnd w:id="21"/>
    </w:p>
    <w:p w14:paraId="3360D7D8" w14:textId="77777777" w:rsidR="00431D2B" w:rsidRPr="0004443C" w:rsidRDefault="00431D2B" w:rsidP="00431D2B">
      <w:pPr>
        <w:pStyle w:val="BodyTextFirstIndent"/>
      </w:pPr>
      <w:r w:rsidRPr="0004443C">
        <w:t xml:space="preserve">If any section, paragraph, clause or provision of this </w:t>
      </w:r>
      <w:r w:rsidR="00D3708A">
        <w:t>Supplemental Resolution</w:t>
      </w:r>
      <w:r w:rsidRPr="0004443C">
        <w:t xml:space="preserve"> shall be held invalid, the invalidity of such section, paragraph, clause or provision shall not affect any of the remaining provisions of this </w:t>
      </w:r>
      <w:r w:rsidR="00D3708A">
        <w:t>Supplemental Resolution</w:t>
      </w:r>
      <w:r w:rsidRPr="0004443C">
        <w:t>.</w:t>
      </w:r>
    </w:p>
    <w:p w14:paraId="25454898" w14:textId="77777777" w:rsidR="00C23A62" w:rsidRDefault="00431D2B" w:rsidP="00CB6005">
      <w:pPr>
        <w:pStyle w:val="Heading2"/>
        <w:keepNext/>
      </w:pPr>
      <w:bookmarkStart w:id="22" w:name="_Toc148430396"/>
      <w:r w:rsidRPr="0004443C">
        <w:t>SECTION</w:t>
      </w:r>
      <w:r>
        <w:t xml:space="preserve"> </w:t>
      </w:r>
      <w:r w:rsidR="00957D15">
        <w:t>5</w:t>
      </w:r>
      <w:r w:rsidRPr="0004443C">
        <w:t xml:space="preserve">.3.  </w:t>
      </w:r>
      <w:r w:rsidRPr="00C23A62">
        <w:rPr>
          <w:u w:val="single"/>
        </w:rPr>
        <w:t>No Recourse on the</w:t>
      </w:r>
      <w:r w:rsidR="007C72FA">
        <w:rPr>
          <w:u w:val="single"/>
        </w:rPr>
        <w:t xml:space="preserve"> Loan</w:t>
      </w:r>
      <w:r w:rsidR="00150C11">
        <w:rPr>
          <w:u w:val="single"/>
        </w:rPr>
        <w:t xml:space="preserve"> Payment Obligations</w:t>
      </w:r>
      <w:r w:rsidRPr="00C23A62">
        <w:rPr>
          <w:u w:val="single"/>
        </w:rPr>
        <w:t>.</w:t>
      </w:r>
      <w:bookmarkEnd w:id="22"/>
    </w:p>
    <w:p w14:paraId="6DFEC1DD" w14:textId="77777777" w:rsidR="00431D2B" w:rsidRPr="0004443C" w:rsidRDefault="00431D2B" w:rsidP="00431D2B">
      <w:pPr>
        <w:pStyle w:val="BodyTextFirstIndent"/>
      </w:pPr>
      <w:r w:rsidRPr="0004443C">
        <w:t xml:space="preserve">No recourse shall be had for the payment of the </w:t>
      </w:r>
      <w:r w:rsidR="00150C11">
        <w:t xml:space="preserve">Loan </w:t>
      </w:r>
      <w:r w:rsidR="00957D15">
        <w:t xml:space="preserve">Payment Obligations </w:t>
      </w:r>
      <w:r w:rsidRPr="0004443C">
        <w:t xml:space="preserve">or for any claim based thereon or on this </w:t>
      </w:r>
      <w:r w:rsidR="00D3708A">
        <w:t>Supplemental Resolution</w:t>
      </w:r>
      <w:r w:rsidRPr="0004443C">
        <w:t xml:space="preserve"> against any elected official or officer of the </w:t>
      </w:r>
      <w:r w:rsidR="009C07CB">
        <w:t>Commission</w:t>
      </w:r>
      <w:r w:rsidRPr="0004443C">
        <w:t xml:space="preserve"> or any person executing the</w:t>
      </w:r>
      <w:r w:rsidR="00957D15">
        <w:t xml:space="preserve"> Loan Agreement</w:t>
      </w:r>
      <w:r w:rsidRPr="0004443C">
        <w:t>.</w:t>
      </w:r>
    </w:p>
    <w:p w14:paraId="61602289" w14:textId="77777777" w:rsidR="00C23A62" w:rsidRDefault="00431D2B" w:rsidP="003A7C2A">
      <w:pPr>
        <w:pStyle w:val="Heading2"/>
        <w:keepNext/>
      </w:pPr>
      <w:bookmarkStart w:id="23" w:name="_Toc148430397"/>
      <w:r w:rsidRPr="0004443C">
        <w:t>SECTION</w:t>
      </w:r>
      <w:r>
        <w:t xml:space="preserve"> </w:t>
      </w:r>
      <w:r w:rsidR="00220070">
        <w:t>5.4</w:t>
      </w:r>
      <w:r w:rsidRPr="0004443C">
        <w:t xml:space="preserve">.  </w:t>
      </w:r>
      <w:r w:rsidRPr="00AC3B75">
        <w:rPr>
          <w:u w:val="single"/>
        </w:rPr>
        <w:t>Repealing Clause.</w:t>
      </w:r>
      <w:bookmarkEnd w:id="23"/>
    </w:p>
    <w:p w14:paraId="4019C74C" w14:textId="77777777" w:rsidR="00431D2B" w:rsidRPr="0004443C" w:rsidRDefault="00431D2B" w:rsidP="00431D2B">
      <w:pPr>
        <w:pStyle w:val="BodyTextFirstIndent"/>
      </w:pPr>
      <w:r w:rsidRPr="0004443C">
        <w:t>All ordinances and resolutions, or parts thereof, inconsistent herewith are hereby repealed to the extent of such inconsistencies.</w:t>
      </w:r>
    </w:p>
    <w:p w14:paraId="2554A548" w14:textId="7072C8D4" w:rsidR="00C23A62" w:rsidRDefault="00431D2B" w:rsidP="005E5EA6">
      <w:pPr>
        <w:pStyle w:val="Heading2"/>
        <w:keepNext/>
      </w:pPr>
      <w:bookmarkStart w:id="24" w:name="_Toc148430398"/>
      <w:r w:rsidRPr="0004443C">
        <w:t>SECTION</w:t>
      </w:r>
      <w:r>
        <w:t xml:space="preserve"> </w:t>
      </w:r>
      <w:r w:rsidR="00220070">
        <w:t>5.</w:t>
      </w:r>
      <w:r w:rsidR="00FC6E2B">
        <w:t>5</w:t>
      </w:r>
      <w:r w:rsidRPr="0004443C">
        <w:t xml:space="preserve">.  </w:t>
      </w:r>
      <w:r w:rsidRPr="00C23A62">
        <w:rPr>
          <w:u w:val="single"/>
        </w:rPr>
        <w:t xml:space="preserve">Introduction of </w:t>
      </w:r>
      <w:r w:rsidR="00D3708A" w:rsidRPr="00C23A62">
        <w:rPr>
          <w:u w:val="single"/>
        </w:rPr>
        <w:t>Supplemental Resolution</w:t>
      </w:r>
      <w:r w:rsidRPr="00C23A62">
        <w:rPr>
          <w:u w:val="single"/>
        </w:rPr>
        <w:t>.</w:t>
      </w:r>
      <w:bookmarkEnd w:id="24"/>
    </w:p>
    <w:p w14:paraId="56A90D7F" w14:textId="17054EE2" w:rsidR="00FC6E2B" w:rsidRDefault="00431D2B" w:rsidP="00EB477F">
      <w:pPr>
        <w:pStyle w:val="BodyTextFirstIndent"/>
      </w:pPr>
      <w:r w:rsidRPr="0004443C">
        <w:t>This</w:t>
      </w:r>
      <w:r w:rsidR="007452CF">
        <w:t xml:space="preserve"> </w:t>
      </w:r>
      <w:r w:rsidR="00D3708A">
        <w:t>Supplemental Resolution</w:t>
      </w:r>
      <w:r w:rsidRPr="0004443C">
        <w:t>, having been duly introduced at a duly convened meeting on</w:t>
      </w:r>
      <w:r w:rsidR="00A27172">
        <w:t xml:space="preserve"> </w:t>
      </w:r>
      <w:r w:rsidR="00EB477F">
        <w:t>October 25</w:t>
      </w:r>
      <w:r w:rsidR="00D97B80">
        <w:t>, 2023</w:t>
      </w:r>
      <w:r w:rsidRPr="0004443C">
        <w:t xml:space="preserve">, and notice of introduction having been published in the official journal at least seven (7) days prior to the date of adoption hereof and having been duly adopted by this </w:t>
      </w:r>
      <w:r w:rsidR="00220070">
        <w:t xml:space="preserve">Board of Commissioners </w:t>
      </w:r>
      <w:r w:rsidRPr="0004443C">
        <w:t>on</w:t>
      </w:r>
      <w:r w:rsidR="00A27172">
        <w:t xml:space="preserve"> </w:t>
      </w:r>
      <w:r w:rsidR="00D97B80">
        <w:t xml:space="preserve">November </w:t>
      </w:r>
      <w:r w:rsidR="00EB477F">
        <w:t>8</w:t>
      </w:r>
      <w:r w:rsidRPr="0004443C">
        <w:t>,</w:t>
      </w:r>
      <w:r w:rsidR="00D97B80">
        <w:t xml:space="preserve"> 2023,</w:t>
      </w:r>
      <w:r w:rsidRPr="0004443C">
        <w:t xml:space="preserve"> shall take effect immediately upon approval by the President of the</w:t>
      </w:r>
      <w:r w:rsidR="00220070">
        <w:t xml:space="preserve"> Commission</w:t>
      </w:r>
      <w:r w:rsidRPr="0004443C">
        <w:t>.</w:t>
      </w:r>
    </w:p>
    <w:p w14:paraId="41B00061" w14:textId="180B5FA2" w:rsidR="00C5495F" w:rsidRDefault="00C5495F" w:rsidP="00EB477F">
      <w:pPr>
        <w:pStyle w:val="BodyTextFirstIndent"/>
      </w:pPr>
    </w:p>
    <w:p w14:paraId="07608DE4" w14:textId="39AB2536" w:rsidR="00C5495F" w:rsidRDefault="00C5495F" w:rsidP="00C5495F">
      <w:pPr>
        <w:pStyle w:val="BodyTextFirstIndent"/>
        <w:ind w:firstLine="0"/>
        <w:jc w:val="center"/>
      </w:pPr>
      <w:r>
        <w:t xml:space="preserve">[REMAINDER OF PAGE LEFT INTENTIONALLY BLANK] </w:t>
      </w:r>
    </w:p>
    <w:p w14:paraId="75BF496D" w14:textId="4670DF5F" w:rsidR="00C5495F" w:rsidRDefault="00C5495F" w:rsidP="00C5495F">
      <w:pPr>
        <w:pStyle w:val="BodyTextFirstIndent"/>
        <w:ind w:firstLine="0"/>
        <w:jc w:val="center"/>
      </w:pPr>
    </w:p>
    <w:p w14:paraId="73361441" w14:textId="7CB3EC28" w:rsidR="00C5495F" w:rsidRDefault="00C5495F" w:rsidP="00C5495F">
      <w:pPr>
        <w:pStyle w:val="BodyTextFirstIndent"/>
        <w:ind w:firstLine="0"/>
        <w:jc w:val="center"/>
      </w:pPr>
    </w:p>
    <w:p w14:paraId="1D77C620" w14:textId="16F87C64" w:rsidR="00C5495F" w:rsidRDefault="00C5495F" w:rsidP="00C5495F">
      <w:pPr>
        <w:pStyle w:val="BodyTextFirstIndent"/>
        <w:ind w:firstLine="0"/>
        <w:jc w:val="center"/>
      </w:pPr>
    </w:p>
    <w:p w14:paraId="55C8B5BC" w14:textId="0FF0C9FD" w:rsidR="00C5495F" w:rsidRDefault="00C5495F" w:rsidP="00C5495F">
      <w:pPr>
        <w:pStyle w:val="BodyTextFirstIndent"/>
        <w:ind w:firstLine="0"/>
        <w:jc w:val="center"/>
      </w:pPr>
    </w:p>
    <w:p w14:paraId="23819679" w14:textId="77777777" w:rsidR="00C5495F" w:rsidRPr="0004443C" w:rsidRDefault="00C5495F" w:rsidP="00C5495F">
      <w:pPr>
        <w:pStyle w:val="BodyTextFirstIndent"/>
        <w:ind w:firstLine="0"/>
        <w:jc w:val="center"/>
      </w:pPr>
    </w:p>
    <w:p w14:paraId="646B2D1F" w14:textId="77777777" w:rsidR="00B652F6" w:rsidRDefault="00AC6F4C" w:rsidP="00D97B80">
      <w:pPr>
        <w:pStyle w:val="vote"/>
        <w:spacing w:after="0"/>
        <w:rPr>
          <w:color w:val="000000"/>
          <w:spacing w:val="-3"/>
        </w:rPr>
      </w:pPr>
      <w:r w:rsidRPr="00006D56">
        <w:rPr>
          <w:color w:val="000000"/>
          <w:spacing w:val="-3"/>
        </w:rPr>
        <w:t>YEAS:</w:t>
      </w:r>
    </w:p>
    <w:p w14:paraId="147F1536" w14:textId="76ACF620" w:rsidR="00AC6F4C" w:rsidRDefault="00AC6F4C" w:rsidP="00D97B80">
      <w:pPr>
        <w:pStyle w:val="vote"/>
        <w:spacing w:after="0"/>
        <w:rPr>
          <w:color w:val="000000"/>
          <w:spacing w:val="-3"/>
        </w:rPr>
      </w:pPr>
      <w:r w:rsidRPr="00006D56">
        <w:rPr>
          <w:color w:val="000000"/>
          <w:spacing w:val="-3"/>
        </w:rPr>
        <w:tab/>
      </w:r>
    </w:p>
    <w:p w14:paraId="1922FB64" w14:textId="77777777" w:rsidR="00B652F6" w:rsidRDefault="00AC6F4C" w:rsidP="00AC6F4C">
      <w:pPr>
        <w:ind w:left="720"/>
        <w:textAlignment w:val="baseline"/>
        <w:rPr>
          <w:color w:val="000000"/>
          <w:spacing w:val="-2"/>
          <w:sz w:val="24"/>
        </w:rPr>
      </w:pPr>
      <w:r w:rsidRPr="00006D56">
        <w:rPr>
          <w:color w:val="000000"/>
          <w:spacing w:val="-2"/>
          <w:sz w:val="24"/>
        </w:rPr>
        <w:t>NAYS:</w:t>
      </w:r>
      <w:r w:rsidRPr="00006D56">
        <w:rPr>
          <w:color w:val="000000"/>
          <w:spacing w:val="-2"/>
          <w:sz w:val="24"/>
        </w:rPr>
        <w:tab/>
      </w:r>
    </w:p>
    <w:p w14:paraId="6A5D69FE" w14:textId="7EAEF612" w:rsidR="00AC6F4C" w:rsidRPr="00006D56" w:rsidRDefault="00AC6F4C" w:rsidP="00AC6F4C">
      <w:pPr>
        <w:ind w:left="720"/>
        <w:textAlignment w:val="baseline"/>
        <w:rPr>
          <w:color w:val="000000"/>
          <w:spacing w:val="-2"/>
          <w:sz w:val="24"/>
        </w:rPr>
      </w:pPr>
      <w:r w:rsidRPr="00006D56">
        <w:rPr>
          <w:color w:val="000000"/>
          <w:spacing w:val="-2"/>
          <w:sz w:val="24"/>
        </w:rPr>
        <w:tab/>
      </w:r>
    </w:p>
    <w:p w14:paraId="1CB82A04" w14:textId="6E12DFB3" w:rsidR="00AC6F4C" w:rsidRDefault="00AC6F4C" w:rsidP="00AC6F4C">
      <w:pPr>
        <w:ind w:left="720"/>
        <w:textAlignment w:val="baseline"/>
        <w:rPr>
          <w:color w:val="000000"/>
          <w:spacing w:val="-2"/>
          <w:sz w:val="24"/>
        </w:rPr>
      </w:pPr>
      <w:r w:rsidRPr="00006D56">
        <w:rPr>
          <w:color w:val="000000"/>
          <w:spacing w:val="-2"/>
          <w:sz w:val="24"/>
        </w:rPr>
        <w:t>ABSTAIN:</w:t>
      </w:r>
      <w:r w:rsidRPr="00006D56">
        <w:rPr>
          <w:color w:val="000000"/>
          <w:spacing w:val="-2"/>
          <w:sz w:val="24"/>
        </w:rPr>
        <w:tab/>
      </w:r>
    </w:p>
    <w:p w14:paraId="651CD4F4" w14:textId="77777777" w:rsidR="00B652F6" w:rsidRPr="00006D56" w:rsidRDefault="00B652F6" w:rsidP="00AC6F4C">
      <w:pPr>
        <w:ind w:left="720"/>
        <w:textAlignment w:val="baseline"/>
        <w:rPr>
          <w:color w:val="000000"/>
          <w:spacing w:val="-2"/>
          <w:sz w:val="24"/>
        </w:rPr>
      </w:pPr>
    </w:p>
    <w:p w14:paraId="60308EC7" w14:textId="52BD1982" w:rsidR="00431D2B" w:rsidRPr="00101CDA" w:rsidRDefault="00AC6F4C" w:rsidP="008F00D2">
      <w:pPr>
        <w:pStyle w:val="resolutionvotes"/>
        <w:ind w:left="2160" w:hanging="1440"/>
      </w:pPr>
      <w:r w:rsidRPr="00006D56">
        <w:rPr>
          <w:color w:val="000000"/>
          <w:spacing w:val="-2"/>
          <w:sz w:val="24"/>
        </w:rPr>
        <w:t>ABSENT:</w:t>
      </w:r>
      <w:r w:rsidR="008F00D2">
        <w:rPr>
          <w:color w:val="000000"/>
          <w:spacing w:val="-2"/>
          <w:sz w:val="24"/>
        </w:rPr>
        <w:tab/>
      </w:r>
      <w:r w:rsidR="00431D2B">
        <w:tab/>
      </w:r>
    </w:p>
    <w:p w14:paraId="41E25264" w14:textId="7F7D91CF" w:rsidR="00431D2B" w:rsidRDefault="00431D2B" w:rsidP="00431D2B">
      <w:pPr>
        <w:keepNext/>
        <w:suppressAutoHyphens/>
        <w:spacing w:after="480"/>
        <w:ind w:firstLine="720"/>
        <w:jc w:val="both"/>
      </w:pPr>
      <w:r w:rsidRPr="0004443C">
        <w:t>Done, approved and adopted on this the</w:t>
      </w:r>
      <w:r w:rsidR="00FC3D05">
        <w:t xml:space="preserve"> </w:t>
      </w:r>
      <w:r w:rsidR="00EB477F">
        <w:t>8th</w:t>
      </w:r>
      <w:r w:rsidR="009428F6">
        <w:t xml:space="preserve"> </w:t>
      </w:r>
      <w:r w:rsidRPr="0004443C">
        <w:t>day of</w:t>
      </w:r>
      <w:r w:rsidR="00A27172">
        <w:t xml:space="preserve"> </w:t>
      </w:r>
      <w:r w:rsidR="00D97B80">
        <w:t>November</w:t>
      </w:r>
      <w:r w:rsidR="00A27172">
        <w:t>, 20</w:t>
      </w:r>
      <w:r w:rsidR="0006312E">
        <w:t>2</w:t>
      </w:r>
      <w:r w:rsidR="00D97B80">
        <w:t>3</w:t>
      </w:r>
      <w:r w:rsidRPr="0004443C">
        <w:t>.</w:t>
      </w:r>
    </w:p>
    <w:p w14:paraId="227FA7F6" w14:textId="281F43E0" w:rsidR="00431D2B" w:rsidRPr="0004443C" w:rsidRDefault="00431D2B" w:rsidP="00C5495F">
      <w:pPr>
        <w:keepNext/>
        <w:suppressAutoHyphens/>
        <w:ind w:firstLine="720"/>
        <w:jc w:val="both"/>
      </w:pPr>
      <w:r w:rsidRPr="00F37BAB">
        <w:rPr>
          <w:u w:val="single"/>
        </w:rPr>
        <w:t xml:space="preserve">/s/ </w:t>
      </w:r>
      <w:r>
        <w:rPr>
          <w:u w:val="single"/>
        </w:rPr>
        <w:t xml:space="preserve"> </w:t>
      </w:r>
      <w:r w:rsidR="0006312E">
        <w:rPr>
          <w:u w:val="single"/>
        </w:rPr>
        <w:t>Ashley Beck</w:t>
      </w:r>
      <w:r>
        <w:rPr>
          <w:u w:val="single"/>
        </w:rPr>
        <w:tab/>
      </w:r>
      <w:r w:rsidR="00A1547A">
        <w:rPr>
          <w:u w:val="single"/>
        </w:rPr>
        <w:tab/>
      </w:r>
      <w:r w:rsidR="00A1547A">
        <w:rPr>
          <w:u w:val="single"/>
        </w:rPr>
        <w:tab/>
      </w:r>
      <w:r w:rsidRPr="0004443C">
        <w:tab/>
      </w:r>
      <w:r w:rsidRPr="0004443C">
        <w:tab/>
      </w:r>
      <w:r w:rsidRPr="00F37BAB">
        <w:rPr>
          <w:u w:val="single"/>
        </w:rPr>
        <w:t xml:space="preserve">/s/  </w:t>
      </w:r>
      <w:r w:rsidR="00D97B80">
        <w:rPr>
          <w:u w:val="single"/>
        </w:rPr>
        <w:t xml:space="preserve">Jennifer </w:t>
      </w:r>
      <w:proofErr w:type="spellStart"/>
      <w:r w:rsidR="00D97B80">
        <w:rPr>
          <w:u w:val="single"/>
        </w:rPr>
        <w:t>Racca</w:t>
      </w:r>
      <w:proofErr w:type="spellEnd"/>
      <w:r>
        <w:rPr>
          <w:u w:val="single"/>
        </w:rPr>
        <w:tab/>
      </w:r>
      <w:r w:rsidR="009428F6">
        <w:rPr>
          <w:u w:val="single"/>
        </w:rPr>
        <w:tab/>
      </w:r>
    </w:p>
    <w:p w14:paraId="165B55D9" w14:textId="77777777" w:rsidR="00431D2B" w:rsidRDefault="00431D2B" w:rsidP="00431D2B">
      <w:pPr>
        <w:tabs>
          <w:tab w:val="left" w:pos="0"/>
          <w:tab w:val="left" w:pos="720"/>
          <w:tab w:val="left" w:pos="1440"/>
          <w:tab w:val="left" w:pos="2160"/>
          <w:tab w:val="left" w:pos="2880"/>
          <w:tab w:val="left" w:pos="3600"/>
          <w:tab w:val="left" w:pos="4320"/>
        </w:tabs>
        <w:suppressAutoHyphens/>
        <w:ind w:left="5040" w:hanging="5040"/>
        <w:jc w:val="both"/>
      </w:pPr>
      <w:r>
        <w:tab/>
      </w:r>
      <w:r w:rsidR="00DD6E5B">
        <w:t>Secretary</w:t>
      </w:r>
      <w:r w:rsidRPr="0004443C">
        <w:tab/>
      </w:r>
      <w:r w:rsidRPr="0004443C">
        <w:tab/>
      </w:r>
      <w:r w:rsidR="005E5EA6">
        <w:tab/>
      </w:r>
      <w:r w:rsidR="009428F6">
        <w:tab/>
      </w:r>
      <w:r w:rsidR="009428F6">
        <w:tab/>
      </w:r>
      <w:r w:rsidR="009428F6">
        <w:tab/>
      </w:r>
      <w:r w:rsidRPr="0004443C">
        <w:t xml:space="preserve">President </w:t>
      </w:r>
    </w:p>
    <w:p w14:paraId="48F91244" w14:textId="77777777" w:rsidR="00431D2B" w:rsidRDefault="00431D2B" w:rsidP="00431D2B">
      <w:pPr>
        <w:tabs>
          <w:tab w:val="left" w:pos="0"/>
          <w:tab w:val="left" w:pos="720"/>
          <w:tab w:val="left" w:pos="1440"/>
          <w:tab w:val="left" w:pos="2160"/>
          <w:tab w:val="left" w:pos="2880"/>
          <w:tab w:val="left" w:pos="3600"/>
          <w:tab w:val="left" w:pos="4320"/>
        </w:tabs>
        <w:suppressAutoHyphens/>
        <w:ind w:left="5040" w:hanging="5040"/>
        <w:jc w:val="both"/>
        <w:sectPr w:rsidR="00431D2B" w:rsidSect="00F81515">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pPr>
    </w:p>
    <w:p w14:paraId="163E8988" w14:textId="77777777" w:rsidR="00431D2B" w:rsidRPr="0004443C" w:rsidRDefault="00431D2B" w:rsidP="00431D2B">
      <w:pPr>
        <w:suppressAutoHyphens/>
        <w:spacing w:after="240"/>
        <w:jc w:val="both"/>
      </w:pPr>
      <w:r w:rsidRPr="0004443C">
        <w:t xml:space="preserve">STATE OF </w:t>
      </w:r>
      <w:smartTag w:uri="urn:schemas-microsoft-com:office:smarttags" w:element="State">
        <w:smartTag w:uri="urn:schemas-microsoft-com:office:smarttags" w:element="place">
          <w:r w:rsidRPr="0004443C">
            <w:t>LOUISIANA</w:t>
          </w:r>
        </w:smartTag>
      </w:smartTag>
    </w:p>
    <w:p w14:paraId="782EDD2D" w14:textId="77777777" w:rsidR="00431D2B" w:rsidRPr="0004443C" w:rsidRDefault="00431D2B" w:rsidP="00431D2B">
      <w:pPr>
        <w:suppressAutoHyphens/>
        <w:spacing w:after="480"/>
        <w:jc w:val="both"/>
      </w:pPr>
      <w:r w:rsidRPr="0004443C">
        <w:t>PARISH OF EAST BATON ROUGE</w:t>
      </w:r>
    </w:p>
    <w:p w14:paraId="38E7FF15" w14:textId="77777777" w:rsidR="00724B3C" w:rsidRPr="00E1169C" w:rsidRDefault="00724B3C" w:rsidP="00724B3C">
      <w:pPr>
        <w:pStyle w:val="BodyTextFirstIndent"/>
      </w:pPr>
      <w:r w:rsidRPr="00E1169C">
        <w:t xml:space="preserve">I, </w:t>
      </w:r>
      <w:r w:rsidR="0006312E">
        <w:t>ASHLEY BECK</w:t>
      </w:r>
      <w:r w:rsidRPr="00E1169C">
        <w:t>, certify that I am the duly qualified and acting Secretary of the East Baton Rouge Sewerage Commission (the “Commission”).</w:t>
      </w:r>
    </w:p>
    <w:p w14:paraId="3731ACA9" w14:textId="0ED4D6D2" w:rsidR="00724B3C" w:rsidRPr="00E1169C" w:rsidRDefault="00724B3C" w:rsidP="00724B3C">
      <w:pPr>
        <w:pStyle w:val="BodyTextFirstIndent"/>
      </w:pPr>
      <w:r w:rsidRPr="00E1169C">
        <w:t>I further certify that the above and foregoing is a true and correct copy of an excerpt from the minutes of a meeting of the Commission held</w:t>
      </w:r>
      <w:r w:rsidR="00191B6E">
        <w:t xml:space="preserve"> </w:t>
      </w:r>
      <w:r w:rsidR="00D97B80">
        <w:t xml:space="preserve">November </w:t>
      </w:r>
      <w:r w:rsidR="00EB477F">
        <w:t>8</w:t>
      </w:r>
      <w:r w:rsidR="00D97B80">
        <w:t>, 2023</w:t>
      </w:r>
      <w:r w:rsidR="008B3E19">
        <w:t xml:space="preserve"> </w:t>
      </w:r>
      <w:r w:rsidRPr="00E1169C">
        <w:t>and of a Supplemental</w:t>
      </w:r>
      <w:r w:rsidR="00B652F6">
        <w:t xml:space="preserve"> </w:t>
      </w:r>
      <w:r w:rsidRPr="00E1169C">
        <w:t xml:space="preserve">Resolution amending and supplementing Amended and Restated General Bond Resolution No. 44893 (EBROSCO No. 7494); providing for the </w:t>
      </w:r>
      <w:r w:rsidR="00A745D9" w:rsidRPr="00A745D9">
        <w:t>execution and delivery of the Lo</w:t>
      </w:r>
      <w:r w:rsidR="00D7541F">
        <w:t xml:space="preserve">an Agreement dated as of </w:t>
      </w:r>
      <w:r w:rsidR="00FC6E2B">
        <w:t>November</w:t>
      </w:r>
      <w:r w:rsidR="00D97B80">
        <w:t xml:space="preserve"> </w:t>
      </w:r>
      <w:r w:rsidR="00FC6E2B">
        <w:t>1</w:t>
      </w:r>
      <w:r w:rsidR="00D97B80">
        <w:t>, 2023</w:t>
      </w:r>
      <w:r w:rsidR="00A745D9" w:rsidRPr="00A745D9">
        <w:t xml:space="preserve">, by and between the East Baton Rouge Sewerage Commission and the Louisiana Local Government Environmental Facilities and Community Development Authority; </w:t>
      </w:r>
      <w:r w:rsidRPr="00E1169C">
        <w:t>providing for</w:t>
      </w:r>
      <w:r w:rsidR="00125C68">
        <w:t xml:space="preserve"> the </w:t>
      </w:r>
      <w:r w:rsidR="00711125">
        <w:t xml:space="preserve">loan </w:t>
      </w:r>
      <w:r w:rsidR="00125C68">
        <w:t>payment obligations of the East Baton Rouge Sewerage Commission under said Loan Agreement</w:t>
      </w:r>
      <w:r w:rsidRPr="00E1169C">
        <w:t>; and providing for other matters in connection therewith, as said minutes and resolution appear officially of record in my possession.</w:t>
      </w:r>
    </w:p>
    <w:p w14:paraId="07B995AE" w14:textId="141EB5D8" w:rsidR="00724B3C" w:rsidRPr="00E1169C" w:rsidRDefault="00724B3C" w:rsidP="00724B3C">
      <w:pPr>
        <w:pStyle w:val="BodyTextFirstIndent"/>
      </w:pPr>
      <w:r w:rsidRPr="00E1169C">
        <w:t>IN FAITH WHEREOF, witness my official signature and the impress of the official seal of the Commission, on this the</w:t>
      </w:r>
      <w:r w:rsidR="00FC3D05">
        <w:t xml:space="preserve"> </w:t>
      </w:r>
      <w:r w:rsidR="00EB477F">
        <w:t>8</w:t>
      </w:r>
      <w:r w:rsidR="00EB477F" w:rsidRPr="00EB477F">
        <w:rPr>
          <w:vertAlign w:val="superscript"/>
        </w:rPr>
        <w:t>th</w:t>
      </w:r>
      <w:r w:rsidR="00191B6E">
        <w:t xml:space="preserve"> </w:t>
      </w:r>
      <w:r w:rsidRPr="00E1169C">
        <w:t>day of</w:t>
      </w:r>
      <w:r w:rsidR="008B3E19">
        <w:t xml:space="preserve"> </w:t>
      </w:r>
      <w:r w:rsidR="00D97B80">
        <w:t>November</w:t>
      </w:r>
      <w:r w:rsidR="0006312E">
        <w:t>,</w:t>
      </w:r>
      <w:r w:rsidR="008B3E19">
        <w:t xml:space="preserve"> 20</w:t>
      </w:r>
      <w:r w:rsidR="0006312E">
        <w:t>2</w:t>
      </w:r>
      <w:r w:rsidR="00D97B80">
        <w:t>3</w:t>
      </w:r>
      <w:r w:rsidRPr="00E1169C">
        <w:t>.</w:t>
      </w:r>
    </w:p>
    <w:p w14:paraId="75AFF638" w14:textId="77777777" w:rsidR="00BF1A7F" w:rsidRDefault="00BF1A7F" w:rsidP="00724B3C">
      <w:pPr>
        <w:pStyle w:val="Signature"/>
      </w:pPr>
    </w:p>
    <w:p w14:paraId="7A85C384" w14:textId="77777777" w:rsidR="00BF1A7F" w:rsidRDefault="00BF1A7F" w:rsidP="00724B3C">
      <w:pPr>
        <w:pStyle w:val="Signature"/>
      </w:pPr>
    </w:p>
    <w:p w14:paraId="78AAA4D9" w14:textId="57059D12" w:rsidR="00724B3C" w:rsidRPr="00BF1A7F" w:rsidRDefault="007452CF" w:rsidP="007452CF">
      <w:pPr>
        <w:pStyle w:val="Signature"/>
        <w:ind w:left="0"/>
        <w:rPr>
          <w:u w:val="single"/>
        </w:rPr>
      </w:pPr>
      <w:r>
        <w:tab/>
      </w:r>
      <w:r>
        <w:tab/>
      </w:r>
      <w:r>
        <w:tab/>
      </w:r>
      <w:r>
        <w:tab/>
      </w:r>
      <w:r>
        <w:tab/>
        <w:t>By:</w:t>
      </w:r>
      <w:r>
        <w:tab/>
      </w:r>
      <w:r w:rsidR="00724B3C" w:rsidRPr="00BF1A7F">
        <w:rPr>
          <w:u w:val="single"/>
        </w:rPr>
        <w:tab/>
      </w:r>
      <w:r w:rsidR="000722F9">
        <w:rPr>
          <w:u w:val="single"/>
        </w:rPr>
        <w:tab/>
      </w:r>
      <w:r w:rsidR="000722F9">
        <w:rPr>
          <w:u w:val="single"/>
        </w:rPr>
        <w:tab/>
      </w:r>
      <w:r w:rsidR="00724B3C" w:rsidRPr="00BF1A7F">
        <w:rPr>
          <w:u w:val="single"/>
        </w:rPr>
        <w:tab/>
      </w:r>
      <w:r w:rsidR="00C5495F">
        <w:rPr>
          <w:u w:val="single"/>
        </w:rPr>
        <w:tab/>
      </w:r>
      <w:r w:rsidR="00C5495F">
        <w:rPr>
          <w:u w:val="single"/>
        </w:rPr>
        <w:tab/>
      </w:r>
    </w:p>
    <w:p w14:paraId="659B7215" w14:textId="320E3FF2" w:rsidR="007452CF" w:rsidRDefault="007452CF" w:rsidP="00724B3C">
      <w:pPr>
        <w:pStyle w:val="Signature"/>
      </w:pPr>
      <w:r>
        <w:t>Name:</w:t>
      </w:r>
      <w:r>
        <w:tab/>
        <w:t>Ashley Beck</w:t>
      </w:r>
    </w:p>
    <w:p w14:paraId="45830973" w14:textId="4C83C21A" w:rsidR="00724B3C" w:rsidRPr="00E1169C" w:rsidRDefault="007452CF" w:rsidP="00724B3C">
      <w:pPr>
        <w:pStyle w:val="Signature"/>
      </w:pPr>
      <w:r>
        <w:t>Title:</w:t>
      </w:r>
      <w:r>
        <w:tab/>
      </w:r>
      <w:r w:rsidR="00724B3C" w:rsidRPr="00E1169C">
        <w:t>Secretary</w:t>
      </w:r>
    </w:p>
    <w:p w14:paraId="4F0E5AEA" w14:textId="77777777" w:rsidR="00BF1A7F" w:rsidRDefault="00BF1A7F" w:rsidP="00431D2B">
      <w:pPr>
        <w:suppressAutoHyphens/>
        <w:jc w:val="both"/>
      </w:pPr>
    </w:p>
    <w:p w14:paraId="74C2B08D" w14:textId="77777777" w:rsidR="00431D2B" w:rsidRPr="0004443C" w:rsidRDefault="00431D2B" w:rsidP="00431D2B">
      <w:pPr>
        <w:suppressAutoHyphens/>
        <w:jc w:val="both"/>
      </w:pPr>
      <w:r w:rsidRPr="0004443C">
        <w:t>(SEAL)</w:t>
      </w:r>
    </w:p>
    <w:p w14:paraId="6BFC007D" w14:textId="77777777" w:rsidR="00431D2B" w:rsidRPr="0004443C" w:rsidRDefault="00431D2B" w:rsidP="00431D2B">
      <w:pPr>
        <w:suppressAutoHyphens/>
        <w:jc w:val="both"/>
        <w:sectPr w:rsidR="00431D2B" w:rsidRPr="0004443C" w:rsidSect="00431D2B">
          <w:headerReference w:type="first" r:id="rId22"/>
          <w:footerReference w:type="first" r:id="rId23"/>
          <w:pgSz w:w="12240" w:h="15840" w:code="1"/>
          <w:pgMar w:top="1440" w:right="1440" w:bottom="1440" w:left="1440" w:header="720" w:footer="720" w:gutter="0"/>
          <w:cols w:space="720"/>
          <w:titlePg/>
          <w:docGrid w:linePitch="360"/>
        </w:sectPr>
      </w:pPr>
    </w:p>
    <w:p w14:paraId="3DABB193" w14:textId="77777777" w:rsidR="00431D2B" w:rsidRPr="0004443C" w:rsidRDefault="00431D2B" w:rsidP="00145910">
      <w:pPr>
        <w:tabs>
          <w:tab w:val="right" w:pos="9360"/>
        </w:tabs>
        <w:suppressAutoHyphens/>
        <w:spacing w:after="480"/>
        <w:jc w:val="center"/>
      </w:pPr>
      <w:r w:rsidRPr="0004443C">
        <w:rPr>
          <w:b/>
          <w:bCs/>
        </w:rPr>
        <w:t>EXHIBIT A</w:t>
      </w:r>
    </w:p>
    <w:p w14:paraId="7EC8191C" w14:textId="77777777" w:rsidR="00145910" w:rsidRPr="00E1169C" w:rsidRDefault="00145910" w:rsidP="00145910">
      <w:pPr>
        <w:pStyle w:val="Title"/>
      </w:pPr>
      <w:r w:rsidRPr="00E1169C">
        <w:t xml:space="preserve">FORM OF </w:t>
      </w:r>
      <w:r w:rsidR="003E77D6">
        <w:t>LOAN AGREEMENT</w:t>
      </w:r>
    </w:p>
    <w:p w14:paraId="5D7836AA" w14:textId="77777777" w:rsidR="002915AE" w:rsidRDefault="002915AE"/>
    <w:sectPr w:rsidR="002915AE" w:rsidSect="003413CA">
      <w:footerReference w:type="default" r:id="rId2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9E2D" w14:textId="77777777" w:rsidR="00FC007F" w:rsidRPr="00B10F25" w:rsidRDefault="00FC007F">
      <w:r w:rsidRPr="00B10F25">
        <w:separator/>
      </w:r>
    </w:p>
  </w:endnote>
  <w:endnote w:type="continuationSeparator" w:id="0">
    <w:p w14:paraId="6A5C7AE2" w14:textId="77777777" w:rsidR="00FC007F" w:rsidRPr="00B10F25" w:rsidRDefault="00FC007F">
      <w:r w:rsidRPr="00B10F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C54A" w14:textId="77777777" w:rsidR="00FC007F" w:rsidRDefault="00FC007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C29" w14:textId="77777777" w:rsidR="00FC007F" w:rsidRDefault="00FC007F" w:rsidP="00676087">
    <w:pPr>
      <w:jc w:val="center"/>
      <w:rPr>
        <w:rStyle w:val="PageNumber"/>
        <w:szCs w:val="22"/>
      </w:rPr>
    </w:pPr>
    <w:r>
      <w:rPr>
        <w:szCs w:val="22"/>
      </w:rPr>
      <w:t>A-</w:t>
    </w:r>
    <w:r w:rsidRPr="0026226B">
      <w:rPr>
        <w:rStyle w:val="PageNumber"/>
        <w:szCs w:val="22"/>
      </w:rPr>
      <w:fldChar w:fldCharType="begin"/>
    </w:r>
    <w:r w:rsidRPr="0026226B">
      <w:rPr>
        <w:rStyle w:val="PageNumber"/>
        <w:szCs w:val="22"/>
      </w:rPr>
      <w:instrText xml:space="preserve"> PAGE </w:instrText>
    </w:r>
    <w:r w:rsidRPr="0026226B">
      <w:rPr>
        <w:rStyle w:val="PageNumber"/>
        <w:szCs w:val="22"/>
      </w:rPr>
      <w:fldChar w:fldCharType="separate"/>
    </w:r>
    <w:r>
      <w:rPr>
        <w:rStyle w:val="PageNumber"/>
        <w:noProof/>
        <w:szCs w:val="22"/>
      </w:rPr>
      <w:t>1</w:t>
    </w:r>
    <w:r w:rsidRPr="0026226B">
      <w:rPr>
        <w:rStyle w:val="PageNumber"/>
        <w:szCs w:val="22"/>
      </w:rPr>
      <w:fldChar w:fldCharType="end"/>
    </w:r>
  </w:p>
  <w:p w14:paraId="226B42B6" w14:textId="77777777" w:rsidR="00FC007F" w:rsidRDefault="00FC00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5439" w14:textId="77777777" w:rsidR="00FC007F" w:rsidRDefault="00FC00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A321" w14:textId="77777777" w:rsidR="00FC007F" w:rsidRDefault="00FC007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FEC9" w14:textId="77777777" w:rsidR="00FC007F" w:rsidRDefault="00FC007F" w:rsidP="00676087">
    <w:pPr>
      <w:jc w:val="center"/>
      <w:rPr>
        <w:rStyle w:val="PageNumber"/>
        <w:szCs w:val="22"/>
      </w:rPr>
    </w:pPr>
    <w:r w:rsidRPr="00E20CE1">
      <w:rPr>
        <w:rStyle w:val="PageNumber"/>
        <w:szCs w:val="22"/>
      </w:rPr>
      <w:fldChar w:fldCharType="begin"/>
    </w:r>
    <w:r w:rsidRPr="00E20CE1">
      <w:rPr>
        <w:rStyle w:val="PageNumber"/>
        <w:szCs w:val="22"/>
      </w:rPr>
      <w:instrText xml:space="preserve"> PAGE </w:instrText>
    </w:r>
    <w:r w:rsidRPr="00E20CE1">
      <w:rPr>
        <w:rStyle w:val="PageNumber"/>
        <w:szCs w:val="22"/>
      </w:rPr>
      <w:fldChar w:fldCharType="separate"/>
    </w:r>
    <w:r>
      <w:rPr>
        <w:rStyle w:val="PageNumber"/>
        <w:noProof/>
        <w:szCs w:val="22"/>
      </w:rPr>
      <w:t>i</w:t>
    </w:r>
    <w:r w:rsidRPr="00E20CE1">
      <w:rPr>
        <w:rStyle w:val="PageNumber"/>
        <w:szCs w:val="22"/>
      </w:rPr>
      <w:fldChar w:fldCharType="end"/>
    </w:r>
  </w:p>
  <w:p w14:paraId="0E21333F" w14:textId="77777777" w:rsidR="00FC007F" w:rsidRDefault="00FC007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BE1C" w14:textId="77777777" w:rsidR="00FC007F" w:rsidRDefault="00FC007F" w:rsidP="00676087">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1BEA342E" w14:textId="77777777" w:rsidR="00FC007F" w:rsidRDefault="00FC007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C077" w14:textId="77777777" w:rsidR="00FC007F" w:rsidRDefault="00FC007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BB1C" w14:textId="77777777" w:rsidR="00FC007F" w:rsidRDefault="00FC007F" w:rsidP="00431D2B">
    <w:pPr>
      <w:pStyle w:val="Footer"/>
      <w:jc w:val="center"/>
      <w:rPr>
        <w:rStyle w:val="PageNumber"/>
        <w:szCs w:val="22"/>
      </w:rPr>
    </w:pPr>
    <w:r w:rsidRPr="00F76042">
      <w:rPr>
        <w:rStyle w:val="PageNumber"/>
        <w:szCs w:val="22"/>
      </w:rPr>
      <w:fldChar w:fldCharType="begin"/>
    </w:r>
    <w:r w:rsidRPr="00F76042">
      <w:rPr>
        <w:rStyle w:val="PageNumber"/>
        <w:szCs w:val="22"/>
      </w:rPr>
      <w:instrText xml:space="preserve"> PAGE </w:instrText>
    </w:r>
    <w:r w:rsidRPr="00F76042">
      <w:rPr>
        <w:rStyle w:val="PageNumber"/>
        <w:szCs w:val="22"/>
      </w:rPr>
      <w:fldChar w:fldCharType="separate"/>
    </w:r>
    <w:r>
      <w:rPr>
        <w:rStyle w:val="PageNumber"/>
        <w:noProof/>
        <w:szCs w:val="22"/>
      </w:rPr>
      <w:t>2</w:t>
    </w:r>
    <w:r w:rsidRPr="00F76042">
      <w:rPr>
        <w:rStyle w:val="PageNumber"/>
        <w:szCs w:val="22"/>
      </w:rPr>
      <w:fldChar w:fldCharType="end"/>
    </w:r>
  </w:p>
  <w:p w14:paraId="0E97E37D" w14:textId="77777777" w:rsidR="00FC007F" w:rsidRDefault="00FC007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2727" w14:textId="77777777" w:rsidR="00FC007F" w:rsidRDefault="00FC007F" w:rsidP="00431D2B">
    <w:pPr>
      <w:pStyle w:val="Footer"/>
      <w:jc w:val="center"/>
      <w:rPr>
        <w:rStyle w:val="PageNumber"/>
        <w:szCs w:val="22"/>
      </w:rPr>
    </w:pPr>
    <w:r w:rsidRPr="00CF4F1D">
      <w:rPr>
        <w:rStyle w:val="PageNumber"/>
        <w:szCs w:val="22"/>
      </w:rPr>
      <w:fldChar w:fldCharType="begin"/>
    </w:r>
    <w:r w:rsidRPr="00CF4F1D">
      <w:rPr>
        <w:rStyle w:val="PageNumber"/>
        <w:szCs w:val="22"/>
      </w:rPr>
      <w:instrText xml:space="preserve"> PAGE </w:instrText>
    </w:r>
    <w:r w:rsidRPr="00CF4F1D">
      <w:rPr>
        <w:rStyle w:val="PageNumber"/>
        <w:szCs w:val="22"/>
      </w:rPr>
      <w:fldChar w:fldCharType="separate"/>
    </w:r>
    <w:r>
      <w:rPr>
        <w:rStyle w:val="PageNumber"/>
        <w:noProof/>
        <w:szCs w:val="22"/>
      </w:rPr>
      <w:t>1</w:t>
    </w:r>
    <w:r w:rsidRPr="00CF4F1D">
      <w:rPr>
        <w:rStyle w:val="PageNumber"/>
        <w:szCs w:val="22"/>
      </w:rPr>
      <w:fldChar w:fldCharType="end"/>
    </w:r>
  </w:p>
  <w:p w14:paraId="7C47E40C" w14:textId="77777777" w:rsidR="00FC007F" w:rsidRDefault="00FC007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7FE3" w14:textId="77777777" w:rsidR="00FC007F" w:rsidRPr="002915AE" w:rsidRDefault="00FC007F" w:rsidP="00291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39A2" w14:textId="77777777" w:rsidR="00FC007F" w:rsidRPr="00B10F25" w:rsidRDefault="00FC007F">
      <w:r w:rsidRPr="00B10F25">
        <w:separator/>
      </w:r>
    </w:p>
  </w:footnote>
  <w:footnote w:type="continuationSeparator" w:id="0">
    <w:p w14:paraId="2A2298CA" w14:textId="77777777" w:rsidR="00FC007F" w:rsidRPr="00B10F25" w:rsidRDefault="00FC007F">
      <w:r w:rsidRPr="00B10F2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28D8" w14:textId="77777777" w:rsidR="00FC007F" w:rsidRDefault="00FC0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06E5" w14:textId="77777777" w:rsidR="00FC007F" w:rsidRDefault="00FC0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EB08" w14:textId="77777777" w:rsidR="00FC007F" w:rsidRDefault="00FC007F" w:rsidP="00F721E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368E" w14:textId="77777777" w:rsidR="00FC007F" w:rsidRPr="00AB2F3C" w:rsidRDefault="00FC007F" w:rsidP="00AB2F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663D" w14:textId="77777777" w:rsidR="00FC007F" w:rsidRDefault="00FC00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3F9D" w14:textId="77777777" w:rsidR="00FC007F" w:rsidRDefault="00FC00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F790" w14:textId="77777777" w:rsidR="00FC007F" w:rsidRDefault="00FC00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6F2A" w14:textId="77777777" w:rsidR="00FC007F" w:rsidRPr="0068626F" w:rsidRDefault="00FC007F" w:rsidP="00431D2B">
    <w:pPr>
      <w:pStyle w:val="Header"/>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3EBC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4E60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58EF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BCA1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F8DB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1258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0849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0245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B004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EEBC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1852449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2F42379"/>
    <w:multiLevelType w:val="multilevel"/>
    <w:tmpl w:val="86D87BF8"/>
    <w:lvl w:ilvl="0">
      <w:start w:val="1"/>
      <w:numFmt w:val="decimal"/>
      <w:lvlText w:val="%1."/>
      <w:lvlJc w:val="left"/>
      <w:pPr>
        <w:tabs>
          <w:tab w:val="num" w:pos="360"/>
        </w:tabs>
        <w:ind w:left="0" w:firstLine="720"/>
      </w:pPr>
      <w:rPr>
        <w:rFonts w:hint="default"/>
      </w:rPr>
    </w:lvl>
    <w:lvl w:ilvl="1">
      <w:start w:val="1"/>
      <w:numFmt w:val="lowerLetter"/>
      <w:lvlText w:val="(%2)"/>
      <w:lvlJc w:val="left"/>
      <w:pPr>
        <w:tabs>
          <w:tab w:val="num" w:pos="720"/>
        </w:tabs>
        <w:ind w:left="0" w:firstLine="144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A373242"/>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5" w15:restartNumberingAfterBreak="0">
    <w:nsid w:val="3B515963"/>
    <w:multiLevelType w:val="hybridMultilevel"/>
    <w:tmpl w:val="CC58CEFE"/>
    <w:lvl w:ilvl="0" w:tplc="1C5A1CE8">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B29BD"/>
    <w:multiLevelType w:val="multilevel"/>
    <w:tmpl w:val="11B473D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524E52AD"/>
    <w:multiLevelType w:val="multilevel"/>
    <w:tmpl w:val="DD66217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1440" w:firstLine="0"/>
      </w:pPr>
      <w:rPr>
        <w:rFonts w:hint="default"/>
      </w:rPr>
    </w:lvl>
    <w:lvl w:ilvl="3">
      <w:start w:val="1"/>
      <w:numFmt w:val="lowerLetter"/>
      <w:lvlText w:val="%4."/>
      <w:lvlJc w:val="left"/>
      <w:pPr>
        <w:tabs>
          <w:tab w:val="num" w:pos="720"/>
        </w:tabs>
        <w:ind w:left="2160" w:hanging="720"/>
      </w:pPr>
      <w:rPr>
        <w:rFonts w:hint="default"/>
      </w:rPr>
    </w:lvl>
    <w:lvl w:ilvl="4">
      <w:start w:val="1"/>
      <w:numFmt w:val="lowerRoman"/>
      <w:lvlText w:val="(%5)"/>
      <w:lvlJc w:val="left"/>
      <w:pPr>
        <w:tabs>
          <w:tab w:val="num" w:pos="72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BB0451D"/>
    <w:multiLevelType w:val="multilevel"/>
    <w:tmpl w:val="4B7671C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decimal"/>
      <w:lvlText w:val="%3."/>
      <w:lvlJc w:val="left"/>
      <w:pPr>
        <w:tabs>
          <w:tab w:val="num" w:pos="720"/>
        </w:tabs>
        <w:ind w:left="0" w:firstLine="1440"/>
      </w:pPr>
      <w:rPr>
        <w:rFonts w:hint="default"/>
      </w:rPr>
    </w:lvl>
    <w:lvl w:ilvl="3">
      <w:start w:val="1"/>
      <w:numFmt w:val="lowerLetter"/>
      <w:lvlText w:val="%4."/>
      <w:lvlJc w:val="left"/>
      <w:pPr>
        <w:tabs>
          <w:tab w:val="num" w:pos="720"/>
        </w:tabs>
        <w:ind w:left="0" w:firstLine="2160"/>
      </w:pPr>
      <w:rPr>
        <w:rFonts w:hint="default"/>
      </w:rPr>
    </w:lvl>
    <w:lvl w:ilvl="4">
      <w:start w:val="1"/>
      <w:numFmt w:val="decimal"/>
      <w:lvlText w:val="(%5)"/>
      <w:lvlJc w:val="left"/>
      <w:pPr>
        <w:tabs>
          <w:tab w:val="num" w:pos="720"/>
        </w:tabs>
        <w:ind w:left="0" w:firstLine="288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6C1D534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C2A583D"/>
    <w:multiLevelType w:val="multilevel"/>
    <w:tmpl w:val="AD227BAA"/>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70194485"/>
    <w:multiLevelType w:val="hybridMultilevel"/>
    <w:tmpl w:val="CD7CA7D8"/>
    <w:lvl w:ilvl="0" w:tplc="9AEA8BB4">
      <w:start w:val="1"/>
      <w:numFmt w:val="decimal"/>
      <w:lvlText w:val="%1."/>
      <w:lvlJc w:val="left"/>
      <w:pPr>
        <w:tabs>
          <w:tab w:val="num" w:pos="72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CC06C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1284A43"/>
    <w:multiLevelType w:val="hybridMultilevel"/>
    <w:tmpl w:val="60261AE2"/>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A005DE"/>
    <w:multiLevelType w:val="multilevel"/>
    <w:tmpl w:val="78F61C2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78CA2228"/>
    <w:multiLevelType w:val="hybridMultilevel"/>
    <w:tmpl w:val="0ED42D1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0"/>
  </w:num>
  <w:num w:numId="17">
    <w:abstractNumId w:val="11"/>
  </w:num>
  <w:num w:numId="18">
    <w:abstractNumId w:val="19"/>
  </w:num>
  <w:num w:numId="19">
    <w:abstractNumId w:val="22"/>
  </w:num>
  <w:num w:numId="20">
    <w:abstractNumId w:val="5"/>
  </w:num>
  <w:num w:numId="21">
    <w:abstractNumId w:val="4"/>
  </w:num>
  <w:num w:numId="22">
    <w:abstractNumId w:val="1"/>
  </w:num>
  <w:num w:numId="23">
    <w:abstractNumId w:val="0"/>
  </w:num>
  <w:num w:numId="24">
    <w:abstractNumId w:val="9"/>
  </w:num>
  <w:num w:numId="25">
    <w:abstractNumId w:val="7"/>
  </w:num>
  <w:num w:numId="26">
    <w:abstractNumId w:val="6"/>
  </w:num>
  <w:num w:numId="27">
    <w:abstractNumId w:val="8"/>
  </w:num>
  <w:num w:numId="28">
    <w:abstractNumId w:val="3"/>
  </w:num>
  <w:num w:numId="29">
    <w:abstractNumId w:val="2"/>
  </w:num>
  <w:num w:numId="30">
    <w:abstractNumId w:val="23"/>
  </w:num>
  <w:num w:numId="31">
    <w:abstractNumId w:val="25"/>
  </w:num>
  <w:num w:numId="32">
    <w:abstractNumId w:val="15"/>
  </w:num>
  <w:num w:numId="33">
    <w:abstractNumId w:val="21"/>
  </w:num>
  <w:num w:numId="34">
    <w:abstractNumId w:val="12"/>
  </w:num>
  <w:num w:numId="35">
    <w:abstractNumId w:val="17"/>
  </w:num>
  <w:num w:numId="36">
    <w:abstractNumId w:val="16"/>
  </w:num>
  <w:num w:numId="37">
    <w:abstractNumId w:val="24"/>
  </w:num>
  <w:num w:numId="38">
    <w:abstractNumId w:val="1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noPunctuationKerning/>
  <w:characterSpacingControl w:val="doNotCompress"/>
  <w:hdrShapeDefaults>
    <o:shapedefaults v:ext="edit" spidmax="1054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X97_1" w:val="BR-565292-5.WPD"/>
    <w:docVar w:name="DOCX97_10" w:val="3/14/2005 7:24:05 AM"/>
    <w:docVar w:name="DOCX97_11" w:val="44617"/>
    <w:docVar w:name="DOCX97_2" w:val="BR\565292\5\BR-565292-5.WPD"/>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NoDelay"/>
    <w:docVar w:name="DOCX97_32" w:val="NoHardCenter"/>
    <w:docVar w:name="DOCX97_33" w:val="NoPTR"/>
    <w:docVar w:name="DOCX97_34" w:val="YesHorizAdv"/>
    <w:docVar w:name="DOCX97_35" w:val="YesVerticalAdv"/>
    <w:docVar w:name="DOCX97_36" w:val="YesNumbers"/>
    <w:docVar w:name="DOCX97_39" w:val="YesToC"/>
    <w:docVar w:name="DOCX97_4" w:val="C:\Program Files\DocXchange Server\Working\BR-565292-5.DOC"/>
    <w:docVar w:name="DOCX97_40" w:val="YesBackTabs"/>
    <w:docVar w:name="DOCX97_42" w:val="0Footnotes"/>
    <w:docVar w:name="DOCX97_43" w:val="0Endnotes"/>
    <w:docVar w:name="DOCX97_45" w:val="1"/>
    <w:docVar w:name="DOCX97_46" w:val="1"/>
    <w:docVar w:name="DOCX97_47" w:val="1"/>
    <w:docVar w:name="DOCX97_48" w:val="1"/>
    <w:docVar w:name="DOCX97_49" w:val="11"/>
    <w:docVar w:name="DOCX97_5" w:val="103730"/>
    <w:docVar w:name="DOCX97_50" w:val="Times New Roman Regular"/>
    <w:docVar w:name="DOCX97_51" w:val="NoDocType"/>
    <w:docVar w:name="DOCX97_52" w:val="Document"/>
    <w:docVar w:name="DOCX97_53" w:val="NoBoxes"/>
    <w:docVar w:name="DOCX97_54" w:val="YesLeading"/>
    <w:docVar w:name="DOCX97_55" w:val="12"/>
    <w:docVar w:name="DOCX97_59" w:val="8.5"/>
    <w:docVar w:name="DOCX97_6" w:val="122368"/>
    <w:docVar w:name="DOCX97_61" w:val="NoSpacers"/>
    <w:docVar w:name="DOCX97_66" w:val="GoodQuotes"/>
    <w:docVar w:name="DOCX97_85" w:val="PDF_OFF"/>
    <w:docVar w:name="DOCX97_89" w:val="DXWordPerfectMacrosDone"/>
    <w:docVar w:name="DOCX97_90" w:val="DocX97WPDone"/>
    <w:docVar w:name="DOCX97_91" w:val="Breazeale, Sachse &amp; Wilson"/>
    <w:docVar w:name="DOCX97_94" w:val="DP2Outline"/>
    <w:docVar w:name="DOCX97_97" w:val="ConvertedTables"/>
  </w:docVars>
  <w:rsids>
    <w:rsidRoot w:val="0064054C"/>
    <w:rsid w:val="00000D78"/>
    <w:rsid w:val="0000116A"/>
    <w:rsid w:val="000013E1"/>
    <w:rsid w:val="00002606"/>
    <w:rsid w:val="00002718"/>
    <w:rsid w:val="00002AD5"/>
    <w:rsid w:val="000031B9"/>
    <w:rsid w:val="00003440"/>
    <w:rsid w:val="000050FA"/>
    <w:rsid w:val="00005370"/>
    <w:rsid w:val="00006639"/>
    <w:rsid w:val="00006A11"/>
    <w:rsid w:val="00006BB6"/>
    <w:rsid w:val="0000796F"/>
    <w:rsid w:val="00010295"/>
    <w:rsid w:val="00011737"/>
    <w:rsid w:val="00011868"/>
    <w:rsid w:val="0001211A"/>
    <w:rsid w:val="000121B3"/>
    <w:rsid w:val="0001263B"/>
    <w:rsid w:val="00012CD0"/>
    <w:rsid w:val="00013BA3"/>
    <w:rsid w:val="000175D1"/>
    <w:rsid w:val="000175D5"/>
    <w:rsid w:val="000178EE"/>
    <w:rsid w:val="00017FE2"/>
    <w:rsid w:val="00021431"/>
    <w:rsid w:val="0002185E"/>
    <w:rsid w:val="00021992"/>
    <w:rsid w:val="00021D57"/>
    <w:rsid w:val="00021F2A"/>
    <w:rsid w:val="00022CDF"/>
    <w:rsid w:val="000238B7"/>
    <w:rsid w:val="00023B05"/>
    <w:rsid w:val="00024C1C"/>
    <w:rsid w:val="000251FA"/>
    <w:rsid w:val="00025E35"/>
    <w:rsid w:val="0002729F"/>
    <w:rsid w:val="00027622"/>
    <w:rsid w:val="00027D14"/>
    <w:rsid w:val="0003026B"/>
    <w:rsid w:val="000312CB"/>
    <w:rsid w:val="000314B2"/>
    <w:rsid w:val="00032150"/>
    <w:rsid w:val="000326C3"/>
    <w:rsid w:val="00032D36"/>
    <w:rsid w:val="00032D94"/>
    <w:rsid w:val="000352DD"/>
    <w:rsid w:val="000359DA"/>
    <w:rsid w:val="000360D0"/>
    <w:rsid w:val="00036741"/>
    <w:rsid w:val="00037DCB"/>
    <w:rsid w:val="000409E9"/>
    <w:rsid w:val="00041181"/>
    <w:rsid w:val="00041D65"/>
    <w:rsid w:val="000437E7"/>
    <w:rsid w:val="00043D3D"/>
    <w:rsid w:val="000444DB"/>
    <w:rsid w:val="00044C23"/>
    <w:rsid w:val="0004535E"/>
    <w:rsid w:val="0004589B"/>
    <w:rsid w:val="00046FE4"/>
    <w:rsid w:val="00047893"/>
    <w:rsid w:val="000506A6"/>
    <w:rsid w:val="0005173A"/>
    <w:rsid w:val="000531A1"/>
    <w:rsid w:val="00053DA2"/>
    <w:rsid w:val="000550D2"/>
    <w:rsid w:val="0005619C"/>
    <w:rsid w:val="000573E1"/>
    <w:rsid w:val="00057C4B"/>
    <w:rsid w:val="00057CC5"/>
    <w:rsid w:val="00057CD6"/>
    <w:rsid w:val="000602E0"/>
    <w:rsid w:val="000613E8"/>
    <w:rsid w:val="0006312E"/>
    <w:rsid w:val="00063B40"/>
    <w:rsid w:val="000656EB"/>
    <w:rsid w:val="00071695"/>
    <w:rsid w:val="000722F9"/>
    <w:rsid w:val="000726EF"/>
    <w:rsid w:val="000727D9"/>
    <w:rsid w:val="0007447F"/>
    <w:rsid w:val="00074663"/>
    <w:rsid w:val="0007517A"/>
    <w:rsid w:val="00075550"/>
    <w:rsid w:val="00075B2B"/>
    <w:rsid w:val="00076EDC"/>
    <w:rsid w:val="000775DB"/>
    <w:rsid w:val="000776B0"/>
    <w:rsid w:val="00080422"/>
    <w:rsid w:val="000805CC"/>
    <w:rsid w:val="00080601"/>
    <w:rsid w:val="00080C77"/>
    <w:rsid w:val="00080F74"/>
    <w:rsid w:val="000813B7"/>
    <w:rsid w:val="00082536"/>
    <w:rsid w:val="0008272B"/>
    <w:rsid w:val="0008310C"/>
    <w:rsid w:val="00083949"/>
    <w:rsid w:val="000879FC"/>
    <w:rsid w:val="000901A6"/>
    <w:rsid w:val="0009059D"/>
    <w:rsid w:val="00090C94"/>
    <w:rsid w:val="00090FBF"/>
    <w:rsid w:val="00091AFE"/>
    <w:rsid w:val="000929AF"/>
    <w:rsid w:val="00094CCF"/>
    <w:rsid w:val="00095CDD"/>
    <w:rsid w:val="00097133"/>
    <w:rsid w:val="00097EF1"/>
    <w:rsid w:val="000A1119"/>
    <w:rsid w:val="000A1396"/>
    <w:rsid w:val="000A156C"/>
    <w:rsid w:val="000A2B60"/>
    <w:rsid w:val="000A3522"/>
    <w:rsid w:val="000A36C2"/>
    <w:rsid w:val="000A3F7B"/>
    <w:rsid w:val="000A4262"/>
    <w:rsid w:val="000A53D8"/>
    <w:rsid w:val="000A56D9"/>
    <w:rsid w:val="000A5781"/>
    <w:rsid w:val="000A58E1"/>
    <w:rsid w:val="000A5C64"/>
    <w:rsid w:val="000A6A0E"/>
    <w:rsid w:val="000A7050"/>
    <w:rsid w:val="000B16C2"/>
    <w:rsid w:val="000B1784"/>
    <w:rsid w:val="000B1A5D"/>
    <w:rsid w:val="000B2E8B"/>
    <w:rsid w:val="000B4613"/>
    <w:rsid w:val="000B4C89"/>
    <w:rsid w:val="000B5ECA"/>
    <w:rsid w:val="000B76F1"/>
    <w:rsid w:val="000C0468"/>
    <w:rsid w:val="000C04C8"/>
    <w:rsid w:val="000C06E0"/>
    <w:rsid w:val="000C1509"/>
    <w:rsid w:val="000C15E9"/>
    <w:rsid w:val="000C239E"/>
    <w:rsid w:val="000C3687"/>
    <w:rsid w:val="000C3B5F"/>
    <w:rsid w:val="000C3D62"/>
    <w:rsid w:val="000C3D95"/>
    <w:rsid w:val="000C3F01"/>
    <w:rsid w:val="000C4149"/>
    <w:rsid w:val="000C49D2"/>
    <w:rsid w:val="000C4D0E"/>
    <w:rsid w:val="000C593D"/>
    <w:rsid w:val="000C5A91"/>
    <w:rsid w:val="000C6277"/>
    <w:rsid w:val="000C63A0"/>
    <w:rsid w:val="000C68C9"/>
    <w:rsid w:val="000C6FC9"/>
    <w:rsid w:val="000D090D"/>
    <w:rsid w:val="000D10AE"/>
    <w:rsid w:val="000D1964"/>
    <w:rsid w:val="000D2921"/>
    <w:rsid w:val="000D36D7"/>
    <w:rsid w:val="000D4CFC"/>
    <w:rsid w:val="000D521E"/>
    <w:rsid w:val="000D5FDB"/>
    <w:rsid w:val="000D6FD9"/>
    <w:rsid w:val="000D7403"/>
    <w:rsid w:val="000D7A9F"/>
    <w:rsid w:val="000E1DBF"/>
    <w:rsid w:val="000E235E"/>
    <w:rsid w:val="000E3357"/>
    <w:rsid w:val="000E40CB"/>
    <w:rsid w:val="000E41E2"/>
    <w:rsid w:val="000E435E"/>
    <w:rsid w:val="000E4947"/>
    <w:rsid w:val="000E51D1"/>
    <w:rsid w:val="000E579B"/>
    <w:rsid w:val="000E7DB0"/>
    <w:rsid w:val="000F04AB"/>
    <w:rsid w:val="000F1220"/>
    <w:rsid w:val="000F17C9"/>
    <w:rsid w:val="000F29BD"/>
    <w:rsid w:val="000F3B44"/>
    <w:rsid w:val="000F4BCB"/>
    <w:rsid w:val="000F4E0F"/>
    <w:rsid w:val="000F504C"/>
    <w:rsid w:val="000F516B"/>
    <w:rsid w:val="000F546B"/>
    <w:rsid w:val="000F597C"/>
    <w:rsid w:val="000F6039"/>
    <w:rsid w:val="000F6E62"/>
    <w:rsid w:val="000F6F9E"/>
    <w:rsid w:val="000F7E48"/>
    <w:rsid w:val="0010023A"/>
    <w:rsid w:val="001002F7"/>
    <w:rsid w:val="00100985"/>
    <w:rsid w:val="00101CDA"/>
    <w:rsid w:val="0010252C"/>
    <w:rsid w:val="00103FDF"/>
    <w:rsid w:val="00105832"/>
    <w:rsid w:val="00105F14"/>
    <w:rsid w:val="00105F34"/>
    <w:rsid w:val="00106A64"/>
    <w:rsid w:val="00106E7E"/>
    <w:rsid w:val="001105B7"/>
    <w:rsid w:val="001115E7"/>
    <w:rsid w:val="0011181B"/>
    <w:rsid w:val="00111FCE"/>
    <w:rsid w:val="001132FB"/>
    <w:rsid w:val="0011334B"/>
    <w:rsid w:val="00114E57"/>
    <w:rsid w:val="00114F93"/>
    <w:rsid w:val="0011571B"/>
    <w:rsid w:val="001168DF"/>
    <w:rsid w:val="001169F8"/>
    <w:rsid w:val="001171B1"/>
    <w:rsid w:val="00120216"/>
    <w:rsid w:val="001216BE"/>
    <w:rsid w:val="001231AA"/>
    <w:rsid w:val="0012473D"/>
    <w:rsid w:val="001257C8"/>
    <w:rsid w:val="00125A57"/>
    <w:rsid w:val="00125C46"/>
    <w:rsid w:val="00125C68"/>
    <w:rsid w:val="00125D93"/>
    <w:rsid w:val="0012601E"/>
    <w:rsid w:val="0012662E"/>
    <w:rsid w:val="0012714B"/>
    <w:rsid w:val="00130066"/>
    <w:rsid w:val="001300DC"/>
    <w:rsid w:val="00130F30"/>
    <w:rsid w:val="00131540"/>
    <w:rsid w:val="00133030"/>
    <w:rsid w:val="00133381"/>
    <w:rsid w:val="00133EE0"/>
    <w:rsid w:val="001343A3"/>
    <w:rsid w:val="0013458D"/>
    <w:rsid w:val="001346AA"/>
    <w:rsid w:val="00134EAA"/>
    <w:rsid w:val="00134F68"/>
    <w:rsid w:val="00135B98"/>
    <w:rsid w:val="00135E8A"/>
    <w:rsid w:val="001363BF"/>
    <w:rsid w:val="001365B6"/>
    <w:rsid w:val="001366F7"/>
    <w:rsid w:val="00137149"/>
    <w:rsid w:val="00137586"/>
    <w:rsid w:val="00140E6B"/>
    <w:rsid w:val="001420D5"/>
    <w:rsid w:val="00142257"/>
    <w:rsid w:val="001431C2"/>
    <w:rsid w:val="00143644"/>
    <w:rsid w:val="00144E2B"/>
    <w:rsid w:val="00145910"/>
    <w:rsid w:val="00146220"/>
    <w:rsid w:val="001464B0"/>
    <w:rsid w:val="001466BA"/>
    <w:rsid w:val="00147B27"/>
    <w:rsid w:val="00150C11"/>
    <w:rsid w:val="00150F10"/>
    <w:rsid w:val="00152DC8"/>
    <w:rsid w:val="00153729"/>
    <w:rsid w:val="00154DA1"/>
    <w:rsid w:val="0015549B"/>
    <w:rsid w:val="0015777F"/>
    <w:rsid w:val="00160057"/>
    <w:rsid w:val="001605AC"/>
    <w:rsid w:val="00160A84"/>
    <w:rsid w:val="00160AE3"/>
    <w:rsid w:val="00160F98"/>
    <w:rsid w:val="001617E8"/>
    <w:rsid w:val="0016218B"/>
    <w:rsid w:val="00162434"/>
    <w:rsid w:val="00162F5B"/>
    <w:rsid w:val="0016420B"/>
    <w:rsid w:val="00164363"/>
    <w:rsid w:val="001648D2"/>
    <w:rsid w:val="0016790A"/>
    <w:rsid w:val="00167B16"/>
    <w:rsid w:val="0017080D"/>
    <w:rsid w:val="0017129C"/>
    <w:rsid w:val="00172C48"/>
    <w:rsid w:val="00172D91"/>
    <w:rsid w:val="00172ED9"/>
    <w:rsid w:val="001737E0"/>
    <w:rsid w:val="001739D0"/>
    <w:rsid w:val="00173D81"/>
    <w:rsid w:val="0017423E"/>
    <w:rsid w:val="0017424F"/>
    <w:rsid w:val="00174518"/>
    <w:rsid w:val="001760F1"/>
    <w:rsid w:val="00177A8B"/>
    <w:rsid w:val="00177C71"/>
    <w:rsid w:val="0018024C"/>
    <w:rsid w:val="0018059D"/>
    <w:rsid w:val="001806FA"/>
    <w:rsid w:val="00181704"/>
    <w:rsid w:val="00181F17"/>
    <w:rsid w:val="00184A9C"/>
    <w:rsid w:val="00184ED3"/>
    <w:rsid w:val="001854A2"/>
    <w:rsid w:val="001876BC"/>
    <w:rsid w:val="00187F1A"/>
    <w:rsid w:val="0019084F"/>
    <w:rsid w:val="00190EA3"/>
    <w:rsid w:val="00191B6E"/>
    <w:rsid w:val="00192540"/>
    <w:rsid w:val="001937E9"/>
    <w:rsid w:val="00194B98"/>
    <w:rsid w:val="00194F22"/>
    <w:rsid w:val="001962F2"/>
    <w:rsid w:val="00196C26"/>
    <w:rsid w:val="00196D1A"/>
    <w:rsid w:val="001972C1"/>
    <w:rsid w:val="001A067B"/>
    <w:rsid w:val="001A095E"/>
    <w:rsid w:val="001A0D9A"/>
    <w:rsid w:val="001A18E5"/>
    <w:rsid w:val="001A27E4"/>
    <w:rsid w:val="001A3605"/>
    <w:rsid w:val="001A4788"/>
    <w:rsid w:val="001A584E"/>
    <w:rsid w:val="001A5C30"/>
    <w:rsid w:val="001A61ED"/>
    <w:rsid w:val="001B0F93"/>
    <w:rsid w:val="001B1EB4"/>
    <w:rsid w:val="001B3742"/>
    <w:rsid w:val="001B3AE2"/>
    <w:rsid w:val="001B3BEB"/>
    <w:rsid w:val="001B466A"/>
    <w:rsid w:val="001B717A"/>
    <w:rsid w:val="001B754A"/>
    <w:rsid w:val="001C10EB"/>
    <w:rsid w:val="001C12F7"/>
    <w:rsid w:val="001C1917"/>
    <w:rsid w:val="001C26EB"/>
    <w:rsid w:val="001C3DB8"/>
    <w:rsid w:val="001C46FF"/>
    <w:rsid w:val="001C543D"/>
    <w:rsid w:val="001C547C"/>
    <w:rsid w:val="001C69A5"/>
    <w:rsid w:val="001C73E7"/>
    <w:rsid w:val="001D13DE"/>
    <w:rsid w:val="001D25C5"/>
    <w:rsid w:val="001D2B9D"/>
    <w:rsid w:val="001D333D"/>
    <w:rsid w:val="001D3A76"/>
    <w:rsid w:val="001D5477"/>
    <w:rsid w:val="001D5C19"/>
    <w:rsid w:val="001D6251"/>
    <w:rsid w:val="001D647B"/>
    <w:rsid w:val="001D70CA"/>
    <w:rsid w:val="001D72FC"/>
    <w:rsid w:val="001D7D2D"/>
    <w:rsid w:val="001E0A25"/>
    <w:rsid w:val="001E1269"/>
    <w:rsid w:val="001E20C0"/>
    <w:rsid w:val="001E2E05"/>
    <w:rsid w:val="001E40EA"/>
    <w:rsid w:val="001E4474"/>
    <w:rsid w:val="001E50A5"/>
    <w:rsid w:val="001E5668"/>
    <w:rsid w:val="001E61DB"/>
    <w:rsid w:val="001E64B0"/>
    <w:rsid w:val="001F0955"/>
    <w:rsid w:val="001F1374"/>
    <w:rsid w:val="001F1DFE"/>
    <w:rsid w:val="001F2C64"/>
    <w:rsid w:val="001F363C"/>
    <w:rsid w:val="001F3E18"/>
    <w:rsid w:val="001F40E4"/>
    <w:rsid w:val="001F47E5"/>
    <w:rsid w:val="001F4B25"/>
    <w:rsid w:val="001F4BF0"/>
    <w:rsid w:val="001F55E4"/>
    <w:rsid w:val="001F5A8B"/>
    <w:rsid w:val="001F5B97"/>
    <w:rsid w:val="001F6086"/>
    <w:rsid w:val="001F6144"/>
    <w:rsid w:val="001F736F"/>
    <w:rsid w:val="001F7874"/>
    <w:rsid w:val="001F7B32"/>
    <w:rsid w:val="002003A2"/>
    <w:rsid w:val="0020197B"/>
    <w:rsid w:val="00201BEA"/>
    <w:rsid w:val="002021C4"/>
    <w:rsid w:val="002037B0"/>
    <w:rsid w:val="00204D92"/>
    <w:rsid w:val="002058E2"/>
    <w:rsid w:val="0020665C"/>
    <w:rsid w:val="002067C1"/>
    <w:rsid w:val="00206F01"/>
    <w:rsid w:val="00206F70"/>
    <w:rsid w:val="002072B0"/>
    <w:rsid w:val="00210F82"/>
    <w:rsid w:val="00211036"/>
    <w:rsid w:val="00211ACE"/>
    <w:rsid w:val="00211FCA"/>
    <w:rsid w:val="00212146"/>
    <w:rsid w:val="00212896"/>
    <w:rsid w:val="0021294D"/>
    <w:rsid w:val="002136DB"/>
    <w:rsid w:val="00214E4A"/>
    <w:rsid w:val="00215694"/>
    <w:rsid w:val="00216A77"/>
    <w:rsid w:val="00220070"/>
    <w:rsid w:val="00220984"/>
    <w:rsid w:val="00220EAA"/>
    <w:rsid w:val="0022236B"/>
    <w:rsid w:val="00222509"/>
    <w:rsid w:val="0022371B"/>
    <w:rsid w:val="00224040"/>
    <w:rsid w:val="0022482B"/>
    <w:rsid w:val="00225E33"/>
    <w:rsid w:val="002266D6"/>
    <w:rsid w:val="00226DAD"/>
    <w:rsid w:val="002271B4"/>
    <w:rsid w:val="002301B3"/>
    <w:rsid w:val="0023185E"/>
    <w:rsid w:val="002333D9"/>
    <w:rsid w:val="002336A9"/>
    <w:rsid w:val="00233CAE"/>
    <w:rsid w:val="0023425F"/>
    <w:rsid w:val="0023486D"/>
    <w:rsid w:val="00236775"/>
    <w:rsid w:val="00236B26"/>
    <w:rsid w:val="002372AE"/>
    <w:rsid w:val="0024040A"/>
    <w:rsid w:val="002412BB"/>
    <w:rsid w:val="00241E17"/>
    <w:rsid w:val="0024360E"/>
    <w:rsid w:val="00244784"/>
    <w:rsid w:val="00245C3A"/>
    <w:rsid w:val="00245D48"/>
    <w:rsid w:val="00246173"/>
    <w:rsid w:val="002463B0"/>
    <w:rsid w:val="00246595"/>
    <w:rsid w:val="00246C4D"/>
    <w:rsid w:val="00246F89"/>
    <w:rsid w:val="002478DA"/>
    <w:rsid w:val="00247BAF"/>
    <w:rsid w:val="00250F0D"/>
    <w:rsid w:val="00251C4F"/>
    <w:rsid w:val="00252DD5"/>
    <w:rsid w:val="002530F6"/>
    <w:rsid w:val="002531B2"/>
    <w:rsid w:val="002539D7"/>
    <w:rsid w:val="00253D16"/>
    <w:rsid w:val="00255ADC"/>
    <w:rsid w:val="00256186"/>
    <w:rsid w:val="002563AF"/>
    <w:rsid w:val="0026108B"/>
    <w:rsid w:val="0026117B"/>
    <w:rsid w:val="00261296"/>
    <w:rsid w:val="00261B25"/>
    <w:rsid w:val="0026226B"/>
    <w:rsid w:val="00262D5F"/>
    <w:rsid w:val="00262FFA"/>
    <w:rsid w:val="00263B88"/>
    <w:rsid w:val="00264F55"/>
    <w:rsid w:val="00265B68"/>
    <w:rsid w:val="002666FB"/>
    <w:rsid w:val="0026775E"/>
    <w:rsid w:val="00267BEB"/>
    <w:rsid w:val="00270006"/>
    <w:rsid w:val="00271366"/>
    <w:rsid w:val="00271917"/>
    <w:rsid w:val="00271E14"/>
    <w:rsid w:val="00271F6A"/>
    <w:rsid w:val="0027298C"/>
    <w:rsid w:val="00273335"/>
    <w:rsid w:val="0027378E"/>
    <w:rsid w:val="00273F55"/>
    <w:rsid w:val="00274D20"/>
    <w:rsid w:val="0027555B"/>
    <w:rsid w:val="00275D5D"/>
    <w:rsid w:val="002762BE"/>
    <w:rsid w:val="002762E9"/>
    <w:rsid w:val="00276C17"/>
    <w:rsid w:val="002801C4"/>
    <w:rsid w:val="00280AA3"/>
    <w:rsid w:val="00280FF7"/>
    <w:rsid w:val="0028395A"/>
    <w:rsid w:val="00283988"/>
    <w:rsid w:val="00284BEB"/>
    <w:rsid w:val="00284C27"/>
    <w:rsid w:val="0028674A"/>
    <w:rsid w:val="0028762D"/>
    <w:rsid w:val="0029123D"/>
    <w:rsid w:val="002915AE"/>
    <w:rsid w:val="0029204C"/>
    <w:rsid w:val="0029267C"/>
    <w:rsid w:val="00293487"/>
    <w:rsid w:val="00293FF0"/>
    <w:rsid w:val="00296909"/>
    <w:rsid w:val="0029743C"/>
    <w:rsid w:val="00297E5B"/>
    <w:rsid w:val="002A0092"/>
    <w:rsid w:val="002A110A"/>
    <w:rsid w:val="002A29B8"/>
    <w:rsid w:val="002A2E7D"/>
    <w:rsid w:val="002A5569"/>
    <w:rsid w:val="002A58B3"/>
    <w:rsid w:val="002A5B27"/>
    <w:rsid w:val="002A6857"/>
    <w:rsid w:val="002B228F"/>
    <w:rsid w:val="002B4150"/>
    <w:rsid w:val="002B689E"/>
    <w:rsid w:val="002B6D20"/>
    <w:rsid w:val="002B771B"/>
    <w:rsid w:val="002B7D8E"/>
    <w:rsid w:val="002C0714"/>
    <w:rsid w:val="002C1291"/>
    <w:rsid w:val="002C18F6"/>
    <w:rsid w:val="002C1DB3"/>
    <w:rsid w:val="002C2287"/>
    <w:rsid w:val="002C283C"/>
    <w:rsid w:val="002C29B6"/>
    <w:rsid w:val="002C32B0"/>
    <w:rsid w:val="002C3732"/>
    <w:rsid w:val="002C402C"/>
    <w:rsid w:val="002C481E"/>
    <w:rsid w:val="002C4F9C"/>
    <w:rsid w:val="002C563E"/>
    <w:rsid w:val="002C5651"/>
    <w:rsid w:val="002C62E7"/>
    <w:rsid w:val="002C717A"/>
    <w:rsid w:val="002C7BA8"/>
    <w:rsid w:val="002D09C8"/>
    <w:rsid w:val="002D3EBB"/>
    <w:rsid w:val="002D3F79"/>
    <w:rsid w:val="002D430D"/>
    <w:rsid w:val="002D4AFD"/>
    <w:rsid w:val="002D64DC"/>
    <w:rsid w:val="002D6A6F"/>
    <w:rsid w:val="002D6E70"/>
    <w:rsid w:val="002D73C6"/>
    <w:rsid w:val="002D747E"/>
    <w:rsid w:val="002D7B4F"/>
    <w:rsid w:val="002E17C9"/>
    <w:rsid w:val="002E1F1A"/>
    <w:rsid w:val="002E47F2"/>
    <w:rsid w:val="002E65A6"/>
    <w:rsid w:val="002E6855"/>
    <w:rsid w:val="002E6960"/>
    <w:rsid w:val="002F0B81"/>
    <w:rsid w:val="002F0D45"/>
    <w:rsid w:val="002F0D5F"/>
    <w:rsid w:val="002F147A"/>
    <w:rsid w:val="002F1A48"/>
    <w:rsid w:val="002F20FB"/>
    <w:rsid w:val="002F253E"/>
    <w:rsid w:val="002F2735"/>
    <w:rsid w:val="002F2923"/>
    <w:rsid w:val="002F362B"/>
    <w:rsid w:val="002F3DE8"/>
    <w:rsid w:val="002F5B9C"/>
    <w:rsid w:val="002F5C48"/>
    <w:rsid w:val="002F5D09"/>
    <w:rsid w:val="002F664E"/>
    <w:rsid w:val="002F6828"/>
    <w:rsid w:val="002F6E8A"/>
    <w:rsid w:val="003007E1"/>
    <w:rsid w:val="003026B9"/>
    <w:rsid w:val="0030404D"/>
    <w:rsid w:val="00306385"/>
    <w:rsid w:val="00306683"/>
    <w:rsid w:val="00306711"/>
    <w:rsid w:val="00306C19"/>
    <w:rsid w:val="00306C2E"/>
    <w:rsid w:val="00307111"/>
    <w:rsid w:val="00307C3C"/>
    <w:rsid w:val="00310D2C"/>
    <w:rsid w:val="003117A7"/>
    <w:rsid w:val="00312800"/>
    <w:rsid w:val="00314758"/>
    <w:rsid w:val="003155B8"/>
    <w:rsid w:val="00320A2A"/>
    <w:rsid w:val="00320AAD"/>
    <w:rsid w:val="00320B00"/>
    <w:rsid w:val="0032281A"/>
    <w:rsid w:val="00323DB2"/>
    <w:rsid w:val="0032422A"/>
    <w:rsid w:val="0032433D"/>
    <w:rsid w:val="00324BE6"/>
    <w:rsid w:val="00324D4D"/>
    <w:rsid w:val="00324ECB"/>
    <w:rsid w:val="003267AE"/>
    <w:rsid w:val="003272FA"/>
    <w:rsid w:val="00327815"/>
    <w:rsid w:val="00327BF1"/>
    <w:rsid w:val="003300C3"/>
    <w:rsid w:val="003316B7"/>
    <w:rsid w:val="00331963"/>
    <w:rsid w:val="0033204E"/>
    <w:rsid w:val="003323F3"/>
    <w:rsid w:val="00332881"/>
    <w:rsid w:val="00333158"/>
    <w:rsid w:val="00333793"/>
    <w:rsid w:val="00333F43"/>
    <w:rsid w:val="003345A6"/>
    <w:rsid w:val="00334BDD"/>
    <w:rsid w:val="00335B44"/>
    <w:rsid w:val="00335EB6"/>
    <w:rsid w:val="00336913"/>
    <w:rsid w:val="00336EE8"/>
    <w:rsid w:val="003407E8"/>
    <w:rsid w:val="003413CA"/>
    <w:rsid w:val="00344549"/>
    <w:rsid w:val="00344F85"/>
    <w:rsid w:val="00345248"/>
    <w:rsid w:val="0034539F"/>
    <w:rsid w:val="0034585F"/>
    <w:rsid w:val="00345926"/>
    <w:rsid w:val="00345D40"/>
    <w:rsid w:val="00345F2A"/>
    <w:rsid w:val="00346089"/>
    <w:rsid w:val="00346127"/>
    <w:rsid w:val="0034644C"/>
    <w:rsid w:val="00346A10"/>
    <w:rsid w:val="003473B3"/>
    <w:rsid w:val="00347EC4"/>
    <w:rsid w:val="00350C6E"/>
    <w:rsid w:val="00350E22"/>
    <w:rsid w:val="00351414"/>
    <w:rsid w:val="0035174D"/>
    <w:rsid w:val="0035229D"/>
    <w:rsid w:val="00352B68"/>
    <w:rsid w:val="00353546"/>
    <w:rsid w:val="00353548"/>
    <w:rsid w:val="003540CE"/>
    <w:rsid w:val="00354FD4"/>
    <w:rsid w:val="003554BC"/>
    <w:rsid w:val="00355AAD"/>
    <w:rsid w:val="003561F3"/>
    <w:rsid w:val="00356543"/>
    <w:rsid w:val="003568AF"/>
    <w:rsid w:val="0035799C"/>
    <w:rsid w:val="00357EBA"/>
    <w:rsid w:val="00360E29"/>
    <w:rsid w:val="00360EBC"/>
    <w:rsid w:val="00361220"/>
    <w:rsid w:val="00361258"/>
    <w:rsid w:val="00361766"/>
    <w:rsid w:val="00361C55"/>
    <w:rsid w:val="00361E7A"/>
    <w:rsid w:val="00361F7C"/>
    <w:rsid w:val="00362151"/>
    <w:rsid w:val="0036300A"/>
    <w:rsid w:val="00363C80"/>
    <w:rsid w:val="0036489E"/>
    <w:rsid w:val="00365396"/>
    <w:rsid w:val="00370CF8"/>
    <w:rsid w:val="00370D47"/>
    <w:rsid w:val="00371EB4"/>
    <w:rsid w:val="00371FD4"/>
    <w:rsid w:val="00374B18"/>
    <w:rsid w:val="0037542B"/>
    <w:rsid w:val="00375740"/>
    <w:rsid w:val="00375907"/>
    <w:rsid w:val="00375BAF"/>
    <w:rsid w:val="00376912"/>
    <w:rsid w:val="0038103D"/>
    <w:rsid w:val="00381F86"/>
    <w:rsid w:val="0038208D"/>
    <w:rsid w:val="003820FD"/>
    <w:rsid w:val="00383028"/>
    <w:rsid w:val="00383D77"/>
    <w:rsid w:val="00384324"/>
    <w:rsid w:val="00384E8C"/>
    <w:rsid w:val="0038649A"/>
    <w:rsid w:val="00386DA4"/>
    <w:rsid w:val="00386FA3"/>
    <w:rsid w:val="003874FC"/>
    <w:rsid w:val="00387E4C"/>
    <w:rsid w:val="003900A1"/>
    <w:rsid w:val="003903E5"/>
    <w:rsid w:val="003909C5"/>
    <w:rsid w:val="003910DF"/>
    <w:rsid w:val="003942CB"/>
    <w:rsid w:val="003945B3"/>
    <w:rsid w:val="00394BC7"/>
    <w:rsid w:val="00394D29"/>
    <w:rsid w:val="00394D3F"/>
    <w:rsid w:val="00395756"/>
    <w:rsid w:val="00395B77"/>
    <w:rsid w:val="00396285"/>
    <w:rsid w:val="00396736"/>
    <w:rsid w:val="003A16D3"/>
    <w:rsid w:val="003A290A"/>
    <w:rsid w:val="003A471B"/>
    <w:rsid w:val="003A4737"/>
    <w:rsid w:val="003A4AB9"/>
    <w:rsid w:val="003A7C2A"/>
    <w:rsid w:val="003B0427"/>
    <w:rsid w:val="003B0C2B"/>
    <w:rsid w:val="003B0F13"/>
    <w:rsid w:val="003B141E"/>
    <w:rsid w:val="003B1C97"/>
    <w:rsid w:val="003B2804"/>
    <w:rsid w:val="003B2C3E"/>
    <w:rsid w:val="003B3160"/>
    <w:rsid w:val="003B32C3"/>
    <w:rsid w:val="003B51A3"/>
    <w:rsid w:val="003B51B2"/>
    <w:rsid w:val="003B6E68"/>
    <w:rsid w:val="003B7257"/>
    <w:rsid w:val="003B73A8"/>
    <w:rsid w:val="003C038B"/>
    <w:rsid w:val="003C0F61"/>
    <w:rsid w:val="003C1E57"/>
    <w:rsid w:val="003C2A28"/>
    <w:rsid w:val="003C2B58"/>
    <w:rsid w:val="003C2EA5"/>
    <w:rsid w:val="003C2EF8"/>
    <w:rsid w:val="003C35ED"/>
    <w:rsid w:val="003C3CCA"/>
    <w:rsid w:val="003C3D44"/>
    <w:rsid w:val="003C432E"/>
    <w:rsid w:val="003C4455"/>
    <w:rsid w:val="003C687A"/>
    <w:rsid w:val="003C6FCB"/>
    <w:rsid w:val="003C7885"/>
    <w:rsid w:val="003D0843"/>
    <w:rsid w:val="003D10C9"/>
    <w:rsid w:val="003D1197"/>
    <w:rsid w:val="003D1369"/>
    <w:rsid w:val="003D1E40"/>
    <w:rsid w:val="003D341E"/>
    <w:rsid w:val="003D35CC"/>
    <w:rsid w:val="003D3A56"/>
    <w:rsid w:val="003D4A29"/>
    <w:rsid w:val="003D594B"/>
    <w:rsid w:val="003D650E"/>
    <w:rsid w:val="003D6EE4"/>
    <w:rsid w:val="003D77A1"/>
    <w:rsid w:val="003E06AA"/>
    <w:rsid w:val="003E1774"/>
    <w:rsid w:val="003E183F"/>
    <w:rsid w:val="003E223B"/>
    <w:rsid w:val="003E398B"/>
    <w:rsid w:val="003E3E04"/>
    <w:rsid w:val="003E461D"/>
    <w:rsid w:val="003E61AB"/>
    <w:rsid w:val="003E7011"/>
    <w:rsid w:val="003E72FB"/>
    <w:rsid w:val="003E77D6"/>
    <w:rsid w:val="003E7B7E"/>
    <w:rsid w:val="003E7C06"/>
    <w:rsid w:val="003E7FB5"/>
    <w:rsid w:val="003F0723"/>
    <w:rsid w:val="003F0E4A"/>
    <w:rsid w:val="003F2007"/>
    <w:rsid w:val="003F3468"/>
    <w:rsid w:val="003F36D6"/>
    <w:rsid w:val="003F39C7"/>
    <w:rsid w:val="003F4AD7"/>
    <w:rsid w:val="003F563F"/>
    <w:rsid w:val="003F5815"/>
    <w:rsid w:val="003F6014"/>
    <w:rsid w:val="003F63CD"/>
    <w:rsid w:val="003F6CEE"/>
    <w:rsid w:val="004003FD"/>
    <w:rsid w:val="00401870"/>
    <w:rsid w:val="00401A51"/>
    <w:rsid w:val="00402F3D"/>
    <w:rsid w:val="00403A71"/>
    <w:rsid w:val="00403D73"/>
    <w:rsid w:val="00404070"/>
    <w:rsid w:val="00404298"/>
    <w:rsid w:val="004052D6"/>
    <w:rsid w:val="0040617B"/>
    <w:rsid w:val="004077A5"/>
    <w:rsid w:val="00410123"/>
    <w:rsid w:val="004108BB"/>
    <w:rsid w:val="0041094C"/>
    <w:rsid w:val="0041177F"/>
    <w:rsid w:val="00411A1B"/>
    <w:rsid w:val="00412275"/>
    <w:rsid w:val="00412E36"/>
    <w:rsid w:val="00413DF9"/>
    <w:rsid w:val="00413F39"/>
    <w:rsid w:val="00415C2C"/>
    <w:rsid w:val="00416E52"/>
    <w:rsid w:val="0042085A"/>
    <w:rsid w:val="00420C59"/>
    <w:rsid w:val="00421166"/>
    <w:rsid w:val="004214BD"/>
    <w:rsid w:val="0042369D"/>
    <w:rsid w:val="00427265"/>
    <w:rsid w:val="004278E0"/>
    <w:rsid w:val="004313F3"/>
    <w:rsid w:val="00431AF8"/>
    <w:rsid w:val="00431D0F"/>
    <w:rsid w:val="00431D2B"/>
    <w:rsid w:val="00432891"/>
    <w:rsid w:val="0043325C"/>
    <w:rsid w:val="00434CD1"/>
    <w:rsid w:val="00434F3B"/>
    <w:rsid w:val="00436454"/>
    <w:rsid w:val="00440208"/>
    <w:rsid w:val="00441EB4"/>
    <w:rsid w:val="00443D41"/>
    <w:rsid w:val="00446612"/>
    <w:rsid w:val="004472DE"/>
    <w:rsid w:val="0045020B"/>
    <w:rsid w:val="004504F7"/>
    <w:rsid w:val="004520E2"/>
    <w:rsid w:val="004537B5"/>
    <w:rsid w:val="004538D2"/>
    <w:rsid w:val="00453FC5"/>
    <w:rsid w:val="0045639E"/>
    <w:rsid w:val="0045728C"/>
    <w:rsid w:val="00461FDE"/>
    <w:rsid w:val="0046218E"/>
    <w:rsid w:val="00462580"/>
    <w:rsid w:val="00463BA6"/>
    <w:rsid w:val="00464B1C"/>
    <w:rsid w:val="00464EF0"/>
    <w:rsid w:val="00464FA1"/>
    <w:rsid w:val="0046593B"/>
    <w:rsid w:val="00465DD2"/>
    <w:rsid w:val="00466979"/>
    <w:rsid w:val="00466C78"/>
    <w:rsid w:val="00466EFC"/>
    <w:rsid w:val="00467E36"/>
    <w:rsid w:val="004708D0"/>
    <w:rsid w:val="00471083"/>
    <w:rsid w:val="00471950"/>
    <w:rsid w:val="00471981"/>
    <w:rsid w:val="004719D0"/>
    <w:rsid w:val="00472DBC"/>
    <w:rsid w:val="004733A0"/>
    <w:rsid w:val="0047623A"/>
    <w:rsid w:val="00476B88"/>
    <w:rsid w:val="004803D8"/>
    <w:rsid w:val="00480C2A"/>
    <w:rsid w:val="0048156B"/>
    <w:rsid w:val="00482E88"/>
    <w:rsid w:val="00482F3C"/>
    <w:rsid w:val="00483541"/>
    <w:rsid w:val="00483C1A"/>
    <w:rsid w:val="004841EC"/>
    <w:rsid w:val="004849CB"/>
    <w:rsid w:val="004854E8"/>
    <w:rsid w:val="00485800"/>
    <w:rsid w:val="00485844"/>
    <w:rsid w:val="004859BC"/>
    <w:rsid w:val="004861AD"/>
    <w:rsid w:val="004876D3"/>
    <w:rsid w:val="00487BC8"/>
    <w:rsid w:val="00490895"/>
    <w:rsid w:val="00490B78"/>
    <w:rsid w:val="00491BB6"/>
    <w:rsid w:val="00493928"/>
    <w:rsid w:val="00494934"/>
    <w:rsid w:val="004955AC"/>
    <w:rsid w:val="00495A99"/>
    <w:rsid w:val="00495EEA"/>
    <w:rsid w:val="0049629A"/>
    <w:rsid w:val="0049681A"/>
    <w:rsid w:val="00497018"/>
    <w:rsid w:val="00497D74"/>
    <w:rsid w:val="004A0795"/>
    <w:rsid w:val="004A0E6E"/>
    <w:rsid w:val="004A121A"/>
    <w:rsid w:val="004A196E"/>
    <w:rsid w:val="004A1BE8"/>
    <w:rsid w:val="004A427C"/>
    <w:rsid w:val="004A4D56"/>
    <w:rsid w:val="004A54D4"/>
    <w:rsid w:val="004A6029"/>
    <w:rsid w:val="004A644E"/>
    <w:rsid w:val="004A7540"/>
    <w:rsid w:val="004A7769"/>
    <w:rsid w:val="004B0851"/>
    <w:rsid w:val="004B0931"/>
    <w:rsid w:val="004B0D2F"/>
    <w:rsid w:val="004B37CF"/>
    <w:rsid w:val="004B3D94"/>
    <w:rsid w:val="004B5E79"/>
    <w:rsid w:val="004B6D2B"/>
    <w:rsid w:val="004B74B1"/>
    <w:rsid w:val="004B7502"/>
    <w:rsid w:val="004B7EDB"/>
    <w:rsid w:val="004C1ACA"/>
    <w:rsid w:val="004C290B"/>
    <w:rsid w:val="004C3133"/>
    <w:rsid w:val="004C326A"/>
    <w:rsid w:val="004C338B"/>
    <w:rsid w:val="004C3DC7"/>
    <w:rsid w:val="004C4C69"/>
    <w:rsid w:val="004C4F58"/>
    <w:rsid w:val="004C6683"/>
    <w:rsid w:val="004C668C"/>
    <w:rsid w:val="004C6F43"/>
    <w:rsid w:val="004C7CE5"/>
    <w:rsid w:val="004D0001"/>
    <w:rsid w:val="004D0F3E"/>
    <w:rsid w:val="004D1F9E"/>
    <w:rsid w:val="004D24CD"/>
    <w:rsid w:val="004D31A6"/>
    <w:rsid w:val="004D45C0"/>
    <w:rsid w:val="004D4FD3"/>
    <w:rsid w:val="004D5005"/>
    <w:rsid w:val="004D7060"/>
    <w:rsid w:val="004D71C3"/>
    <w:rsid w:val="004E03C9"/>
    <w:rsid w:val="004E10BC"/>
    <w:rsid w:val="004E1AC1"/>
    <w:rsid w:val="004E255C"/>
    <w:rsid w:val="004E35B7"/>
    <w:rsid w:val="004E447C"/>
    <w:rsid w:val="004E4D28"/>
    <w:rsid w:val="004E5A94"/>
    <w:rsid w:val="004E5AFA"/>
    <w:rsid w:val="004E6810"/>
    <w:rsid w:val="004E6A45"/>
    <w:rsid w:val="004E6CD4"/>
    <w:rsid w:val="004E716C"/>
    <w:rsid w:val="004F095F"/>
    <w:rsid w:val="004F3134"/>
    <w:rsid w:val="004F45F5"/>
    <w:rsid w:val="004F4A87"/>
    <w:rsid w:val="004F4FE8"/>
    <w:rsid w:val="004F584C"/>
    <w:rsid w:val="004F69D4"/>
    <w:rsid w:val="004F735F"/>
    <w:rsid w:val="00500EA2"/>
    <w:rsid w:val="00501B68"/>
    <w:rsid w:val="00501CA3"/>
    <w:rsid w:val="00502F09"/>
    <w:rsid w:val="00504101"/>
    <w:rsid w:val="0050635E"/>
    <w:rsid w:val="005071D1"/>
    <w:rsid w:val="005072CE"/>
    <w:rsid w:val="00507A67"/>
    <w:rsid w:val="00507A89"/>
    <w:rsid w:val="00510244"/>
    <w:rsid w:val="00510949"/>
    <w:rsid w:val="0051235B"/>
    <w:rsid w:val="00512CF0"/>
    <w:rsid w:val="00512EE8"/>
    <w:rsid w:val="005132E4"/>
    <w:rsid w:val="0051614B"/>
    <w:rsid w:val="00516731"/>
    <w:rsid w:val="00516C1B"/>
    <w:rsid w:val="005170BA"/>
    <w:rsid w:val="00517ECE"/>
    <w:rsid w:val="005206BF"/>
    <w:rsid w:val="00521465"/>
    <w:rsid w:val="00521993"/>
    <w:rsid w:val="00523E3B"/>
    <w:rsid w:val="00525384"/>
    <w:rsid w:val="005253EC"/>
    <w:rsid w:val="00525C2D"/>
    <w:rsid w:val="0053028E"/>
    <w:rsid w:val="00530D4E"/>
    <w:rsid w:val="00530FA7"/>
    <w:rsid w:val="005322CD"/>
    <w:rsid w:val="00532566"/>
    <w:rsid w:val="00532CFD"/>
    <w:rsid w:val="00533083"/>
    <w:rsid w:val="005330CC"/>
    <w:rsid w:val="00533580"/>
    <w:rsid w:val="00535EFC"/>
    <w:rsid w:val="00536C76"/>
    <w:rsid w:val="00537613"/>
    <w:rsid w:val="005401C0"/>
    <w:rsid w:val="00540FF8"/>
    <w:rsid w:val="00541112"/>
    <w:rsid w:val="005412E4"/>
    <w:rsid w:val="005427CA"/>
    <w:rsid w:val="005433DF"/>
    <w:rsid w:val="00543F76"/>
    <w:rsid w:val="00544753"/>
    <w:rsid w:val="00544AD8"/>
    <w:rsid w:val="00544FAB"/>
    <w:rsid w:val="0054511E"/>
    <w:rsid w:val="0054597D"/>
    <w:rsid w:val="00545A48"/>
    <w:rsid w:val="00546019"/>
    <w:rsid w:val="005514F5"/>
    <w:rsid w:val="00551A9B"/>
    <w:rsid w:val="00551EAD"/>
    <w:rsid w:val="00552226"/>
    <w:rsid w:val="00552579"/>
    <w:rsid w:val="00552F4B"/>
    <w:rsid w:val="00553DC5"/>
    <w:rsid w:val="00554B84"/>
    <w:rsid w:val="00554E43"/>
    <w:rsid w:val="00554E8F"/>
    <w:rsid w:val="0055508A"/>
    <w:rsid w:val="00555519"/>
    <w:rsid w:val="00555997"/>
    <w:rsid w:val="00556483"/>
    <w:rsid w:val="00556C1E"/>
    <w:rsid w:val="00557AFC"/>
    <w:rsid w:val="00560F40"/>
    <w:rsid w:val="005613A0"/>
    <w:rsid w:val="0056250B"/>
    <w:rsid w:val="00563598"/>
    <w:rsid w:val="00563C41"/>
    <w:rsid w:val="00563FE4"/>
    <w:rsid w:val="00564494"/>
    <w:rsid w:val="0056571A"/>
    <w:rsid w:val="0056599C"/>
    <w:rsid w:val="00565C10"/>
    <w:rsid w:val="00565E4B"/>
    <w:rsid w:val="00565E7D"/>
    <w:rsid w:val="005675FF"/>
    <w:rsid w:val="0056791B"/>
    <w:rsid w:val="00567B4B"/>
    <w:rsid w:val="00571D7F"/>
    <w:rsid w:val="00572663"/>
    <w:rsid w:val="00572BB4"/>
    <w:rsid w:val="005764ED"/>
    <w:rsid w:val="00576609"/>
    <w:rsid w:val="0058044F"/>
    <w:rsid w:val="00580574"/>
    <w:rsid w:val="00580ABD"/>
    <w:rsid w:val="00581177"/>
    <w:rsid w:val="00581303"/>
    <w:rsid w:val="00581DD3"/>
    <w:rsid w:val="0058223A"/>
    <w:rsid w:val="005829EE"/>
    <w:rsid w:val="00582BD5"/>
    <w:rsid w:val="00583F01"/>
    <w:rsid w:val="00584066"/>
    <w:rsid w:val="00584100"/>
    <w:rsid w:val="00585482"/>
    <w:rsid w:val="005856CB"/>
    <w:rsid w:val="00586233"/>
    <w:rsid w:val="00586472"/>
    <w:rsid w:val="00586C13"/>
    <w:rsid w:val="00587058"/>
    <w:rsid w:val="00587099"/>
    <w:rsid w:val="005874E9"/>
    <w:rsid w:val="0058781C"/>
    <w:rsid w:val="00587DD1"/>
    <w:rsid w:val="00590E66"/>
    <w:rsid w:val="00591A3F"/>
    <w:rsid w:val="00591FDE"/>
    <w:rsid w:val="00592202"/>
    <w:rsid w:val="005927FA"/>
    <w:rsid w:val="00592B82"/>
    <w:rsid w:val="00592BE6"/>
    <w:rsid w:val="00592DD7"/>
    <w:rsid w:val="005939AA"/>
    <w:rsid w:val="00593AA3"/>
    <w:rsid w:val="00593BF8"/>
    <w:rsid w:val="00594B93"/>
    <w:rsid w:val="00595091"/>
    <w:rsid w:val="0059528E"/>
    <w:rsid w:val="00595C76"/>
    <w:rsid w:val="005967E2"/>
    <w:rsid w:val="0059734A"/>
    <w:rsid w:val="00597D91"/>
    <w:rsid w:val="005A118D"/>
    <w:rsid w:val="005A1569"/>
    <w:rsid w:val="005A2AE7"/>
    <w:rsid w:val="005A2D3A"/>
    <w:rsid w:val="005A2E20"/>
    <w:rsid w:val="005A3151"/>
    <w:rsid w:val="005A3FC0"/>
    <w:rsid w:val="005A43B4"/>
    <w:rsid w:val="005A4409"/>
    <w:rsid w:val="005A4850"/>
    <w:rsid w:val="005A4A52"/>
    <w:rsid w:val="005A4AC2"/>
    <w:rsid w:val="005A5886"/>
    <w:rsid w:val="005A5E44"/>
    <w:rsid w:val="005B0A6B"/>
    <w:rsid w:val="005B233B"/>
    <w:rsid w:val="005B49B7"/>
    <w:rsid w:val="005B54E0"/>
    <w:rsid w:val="005B56BE"/>
    <w:rsid w:val="005B5B1A"/>
    <w:rsid w:val="005B5D24"/>
    <w:rsid w:val="005B65C0"/>
    <w:rsid w:val="005B7250"/>
    <w:rsid w:val="005B7A4D"/>
    <w:rsid w:val="005B7B39"/>
    <w:rsid w:val="005C0184"/>
    <w:rsid w:val="005C0891"/>
    <w:rsid w:val="005C09D0"/>
    <w:rsid w:val="005C1348"/>
    <w:rsid w:val="005C2350"/>
    <w:rsid w:val="005C27CC"/>
    <w:rsid w:val="005C3856"/>
    <w:rsid w:val="005C3BDE"/>
    <w:rsid w:val="005C43FE"/>
    <w:rsid w:val="005C6C49"/>
    <w:rsid w:val="005C7CDF"/>
    <w:rsid w:val="005D1926"/>
    <w:rsid w:val="005D1B88"/>
    <w:rsid w:val="005D1BEB"/>
    <w:rsid w:val="005D1E61"/>
    <w:rsid w:val="005D2B8D"/>
    <w:rsid w:val="005D2FD9"/>
    <w:rsid w:val="005D32BD"/>
    <w:rsid w:val="005D3D6A"/>
    <w:rsid w:val="005D3DD1"/>
    <w:rsid w:val="005D4073"/>
    <w:rsid w:val="005D5E0B"/>
    <w:rsid w:val="005D63B0"/>
    <w:rsid w:val="005D661C"/>
    <w:rsid w:val="005D6F53"/>
    <w:rsid w:val="005D73FB"/>
    <w:rsid w:val="005D79C1"/>
    <w:rsid w:val="005E09ED"/>
    <w:rsid w:val="005E0C8C"/>
    <w:rsid w:val="005E0D34"/>
    <w:rsid w:val="005E1A16"/>
    <w:rsid w:val="005E1CDD"/>
    <w:rsid w:val="005E2595"/>
    <w:rsid w:val="005E27A2"/>
    <w:rsid w:val="005E3300"/>
    <w:rsid w:val="005E3F54"/>
    <w:rsid w:val="005E406F"/>
    <w:rsid w:val="005E48CE"/>
    <w:rsid w:val="005E4A8A"/>
    <w:rsid w:val="005E53BB"/>
    <w:rsid w:val="005E551D"/>
    <w:rsid w:val="005E5E25"/>
    <w:rsid w:val="005E5EA6"/>
    <w:rsid w:val="005E6C54"/>
    <w:rsid w:val="005E6D24"/>
    <w:rsid w:val="005E7896"/>
    <w:rsid w:val="005F03F5"/>
    <w:rsid w:val="005F0FDB"/>
    <w:rsid w:val="005F0FFA"/>
    <w:rsid w:val="005F2B10"/>
    <w:rsid w:val="005F2CAF"/>
    <w:rsid w:val="005F3F2F"/>
    <w:rsid w:val="005F5A2C"/>
    <w:rsid w:val="005F67FA"/>
    <w:rsid w:val="005F6834"/>
    <w:rsid w:val="005F6DEB"/>
    <w:rsid w:val="005F6EEE"/>
    <w:rsid w:val="005F75AD"/>
    <w:rsid w:val="006002A5"/>
    <w:rsid w:val="006003A4"/>
    <w:rsid w:val="006009D4"/>
    <w:rsid w:val="00601A4D"/>
    <w:rsid w:val="00601CEA"/>
    <w:rsid w:val="00602702"/>
    <w:rsid w:val="00602C9A"/>
    <w:rsid w:val="0060334E"/>
    <w:rsid w:val="00603883"/>
    <w:rsid w:val="006038C2"/>
    <w:rsid w:val="00604E30"/>
    <w:rsid w:val="00605752"/>
    <w:rsid w:val="00605A11"/>
    <w:rsid w:val="006060C9"/>
    <w:rsid w:val="0060721C"/>
    <w:rsid w:val="00607C45"/>
    <w:rsid w:val="00610CEE"/>
    <w:rsid w:val="00613F53"/>
    <w:rsid w:val="006142FC"/>
    <w:rsid w:val="00614B47"/>
    <w:rsid w:val="00615868"/>
    <w:rsid w:val="00615B5F"/>
    <w:rsid w:val="006165AF"/>
    <w:rsid w:val="00616A1A"/>
    <w:rsid w:val="00616FD0"/>
    <w:rsid w:val="00617649"/>
    <w:rsid w:val="00620050"/>
    <w:rsid w:val="00620646"/>
    <w:rsid w:val="00622F86"/>
    <w:rsid w:val="00623C76"/>
    <w:rsid w:val="00623F1E"/>
    <w:rsid w:val="00625095"/>
    <w:rsid w:val="00625B96"/>
    <w:rsid w:val="00625FEC"/>
    <w:rsid w:val="00626307"/>
    <w:rsid w:val="006278FF"/>
    <w:rsid w:val="00627C65"/>
    <w:rsid w:val="00631A72"/>
    <w:rsid w:val="00632038"/>
    <w:rsid w:val="00633004"/>
    <w:rsid w:val="006345BA"/>
    <w:rsid w:val="00634750"/>
    <w:rsid w:val="00634E10"/>
    <w:rsid w:val="006353F8"/>
    <w:rsid w:val="006356F7"/>
    <w:rsid w:val="00635D74"/>
    <w:rsid w:val="00636160"/>
    <w:rsid w:val="00637171"/>
    <w:rsid w:val="006373CF"/>
    <w:rsid w:val="0064054C"/>
    <w:rsid w:val="00640D5E"/>
    <w:rsid w:val="006412AC"/>
    <w:rsid w:val="006413B9"/>
    <w:rsid w:val="00641D65"/>
    <w:rsid w:val="00641E7B"/>
    <w:rsid w:val="00642D30"/>
    <w:rsid w:val="006435C3"/>
    <w:rsid w:val="006448AC"/>
    <w:rsid w:val="0064543F"/>
    <w:rsid w:val="00645830"/>
    <w:rsid w:val="00646A2F"/>
    <w:rsid w:val="0065086A"/>
    <w:rsid w:val="006508C6"/>
    <w:rsid w:val="00650FE5"/>
    <w:rsid w:val="00651FD3"/>
    <w:rsid w:val="0065233A"/>
    <w:rsid w:val="00653FCC"/>
    <w:rsid w:val="00654084"/>
    <w:rsid w:val="00656052"/>
    <w:rsid w:val="00656646"/>
    <w:rsid w:val="0065716E"/>
    <w:rsid w:val="00660B4D"/>
    <w:rsid w:val="00660FDA"/>
    <w:rsid w:val="00661453"/>
    <w:rsid w:val="006616FB"/>
    <w:rsid w:val="00661F3C"/>
    <w:rsid w:val="0066230D"/>
    <w:rsid w:val="0066316D"/>
    <w:rsid w:val="0066328B"/>
    <w:rsid w:val="00663295"/>
    <w:rsid w:val="00663853"/>
    <w:rsid w:val="006643E7"/>
    <w:rsid w:val="00664D74"/>
    <w:rsid w:val="00664E19"/>
    <w:rsid w:val="006652C0"/>
    <w:rsid w:val="00665A73"/>
    <w:rsid w:val="00671844"/>
    <w:rsid w:val="00671C0D"/>
    <w:rsid w:val="006729EC"/>
    <w:rsid w:val="00672A01"/>
    <w:rsid w:val="00672E62"/>
    <w:rsid w:val="006730EA"/>
    <w:rsid w:val="006734CC"/>
    <w:rsid w:val="0067409A"/>
    <w:rsid w:val="006745F7"/>
    <w:rsid w:val="00676087"/>
    <w:rsid w:val="0067707A"/>
    <w:rsid w:val="00677366"/>
    <w:rsid w:val="00677538"/>
    <w:rsid w:val="00684365"/>
    <w:rsid w:val="00684B73"/>
    <w:rsid w:val="006855E9"/>
    <w:rsid w:val="006859B1"/>
    <w:rsid w:val="00686ECC"/>
    <w:rsid w:val="00687BBD"/>
    <w:rsid w:val="00690853"/>
    <w:rsid w:val="0069146D"/>
    <w:rsid w:val="0069150F"/>
    <w:rsid w:val="00691884"/>
    <w:rsid w:val="00691989"/>
    <w:rsid w:val="00691BA9"/>
    <w:rsid w:val="00691C7C"/>
    <w:rsid w:val="006922BB"/>
    <w:rsid w:val="006922E7"/>
    <w:rsid w:val="00693180"/>
    <w:rsid w:val="00693347"/>
    <w:rsid w:val="006949B0"/>
    <w:rsid w:val="006959A1"/>
    <w:rsid w:val="00697D0E"/>
    <w:rsid w:val="00697D49"/>
    <w:rsid w:val="006A1071"/>
    <w:rsid w:val="006A2A8B"/>
    <w:rsid w:val="006A474C"/>
    <w:rsid w:val="006A4B29"/>
    <w:rsid w:val="006A5860"/>
    <w:rsid w:val="006A5B37"/>
    <w:rsid w:val="006A6FE3"/>
    <w:rsid w:val="006B2BD7"/>
    <w:rsid w:val="006B302F"/>
    <w:rsid w:val="006B3264"/>
    <w:rsid w:val="006B3E52"/>
    <w:rsid w:val="006B507E"/>
    <w:rsid w:val="006B5C1C"/>
    <w:rsid w:val="006B64E7"/>
    <w:rsid w:val="006B69B3"/>
    <w:rsid w:val="006B7475"/>
    <w:rsid w:val="006B7725"/>
    <w:rsid w:val="006C0BA4"/>
    <w:rsid w:val="006C1B11"/>
    <w:rsid w:val="006C4488"/>
    <w:rsid w:val="006C4871"/>
    <w:rsid w:val="006C4CF7"/>
    <w:rsid w:val="006C52A7"/>
    <w:rsid w:val="006C5339"/>
    <w:rsid w:val="006C5F70"/>
    <w:rsid w:val="006C5F9E"/>
    <w:rsid w:val="006C6E33"/>
    <w:rsid w:val="006D00E1"/>
    <w:rsid w:val="006D02E2"/>
    <w:rsid w:val="006D10B4"/>
    <w:rsid w:val="006D244F"/>
    <w:rsid w:val="006D2D3E"/>
    <w:rsid w:val="006D3860"/>
    <w:rsid w:val="006D3F4E"/>
    <w:rsid w:val="006D4500"/>
    <w:rsid w:val="006D5159"/>
    <w:rsid w:val="006D51CB"/>
    <w:rsid w:val="006D5342"/>
    <w:rsid w:val="006D5F65"/>
    <w:rsid w:val="006D631E"/>
    <w:rsid w:val="006E10EC"/>
    <w:rsid w:val="006E29DF"/>
    <w:rsid w:val="006E36CA"/>
    <w:rsid w:val="006E3DC1"/>
    <w:rsid w:val="006E421F"/>
    <w:rsid w:val="006E52AE"/>
    <w:rsid w:val="006E5C59"/>
    <w:rsid w:val="006F1872"/>
    <w:rsid w:val="006F1DA0"/>
    <w:rsid w:val="006F21CB"/>
    <w:rsid w:val="006F2CAC"/>
    <w:rsid w:val="006F3546"/>
    <w:rsid w:val="006F3DFD"/>
    <w:rsid w:val="006F40C3"/>
    <w:rsid w:val="006F4187"/>
    <w:rsid w:val="006F44C6"/>
    <w:rsid w:val="006F4657"/>
    <w:rsid w:val="006F4FE0"/>
    <w:rsid w:val="006F6038"/>
    <w:rsid w:val="006F643C"/>
    <w:rsid w:val="006F6970"/>
    <w:rsid w:val="006F7B99"/>
    <w:rsid w:val="0070014D"/>
    <w:rsid w:val="00700428"/>
    <w:rsid w:val="007007A1"/>
    <w:rsid w:val="00700E1D"/>
    <w:rsid w:val="007012A9"/>
    <w:rsid w:val="00702638"/>
    <w:rsid w:val="00702BF7"/>
    <w:rsid w:val="0070340B"/>
    <w:rsid w:val="00704779"/>
    <w:rsid w:val="00705867"/>
    <w:rsid w:val="0070590A"/>
    <w:rsid w:val="00706F11"/>
    <w:rsid w:val="0070740D"/>
    <w:rsid w:val="00707BAA"/>
    <w:rsid w:val="00707ED9"/>
    <w:rsid w:val="007100C4"/>
    <w:rsid w:val="00711125"/>
    <w:rsid w:val="007123F2"/>
    <w:rsid w:val="00712E44"/>
    <w:rsid w:val="007131B0"/>
    <w:rsid w:val="007136B8"/>
    <w:rsid w:val="0071485B"/>
    <w:rsid w:val="00715205"/>
    <w:rsid w:val="0071558A"/>
    <w:rsid w:val="00717928"/>
    <w:rsid w:val="00717F96"/>
    <w:rsid w:val="007201BB"/>
    <w:rsid w:val="00720523"/>
    <w:rsid w:val="00721B4D"/>
    <w:rsid w:val="007230BC"/>
    <w:rsid w:val="00723776"/>
    <w:rsid w:val="00724B3C"/>
    <w:rsid w:val="00725E00"/>
    <w:rsid w:val="00726862"/>
    <w:rsid w:val="00726CE7"/>
    <w:rsid w:val="007270AF"/>
    <w:rsid w:val="007272BE"/>
    <w:rsid w:val="007272C7"/>
    <w:rsid w:val="00727B1B"/>
    <w:rsid w:val="0073000D"/>
    <w:rsid w:val="007301A5"/>
    <w:rsid w:val="00730466"/>
    <w:rsid w:val="00731973"/>
    <w:rsid w:val="00732786"/>
    <w:rsid w:val="007339AD"/>
    <w:rsid w:val="00733DF9"/>
    <w:rsid w:val="00733EB4"/>
    <w:rsid w:val="00734432"/>
    <w:rsid w:val="007344C0"/>
    <w:rsid w:val="007359C9"/>
    <w:rsid w:val="00735B99"/>
    <w:rsid w:val="007370C2"/>
    <w:rsid w:val="00740E1C"/>
    <w:rsid w:val="00741F14"/>
    <w:rsid w:val="0074228A"/>
    <w:rsid w:val="00742739"/>
    <w:rsid w:val="00742CD7"/>
    <w:rsid w:val="00742DAB"/>
    <w:rsid w:val="007443DA"/>
    <w:rsid w:val="00744F58"/>
    <w:rsid w:val="00745223"/>
    <w:rsid w:val="007452CF"/>
    <w:rsid w:val="0074727D"/>
    <w:rsid w:val="0075046B"/>
    <w:rsid w:val="007506E3"/>
    <w:rsid w:val="00751130"/>
    <w:rsid w:val="00751336"/>
    <w:rsid w:val="007516A1"/>
    <w:rsid w:val="00751AB7"/>
    <w:rsid w:val="00751F21"/>
    <w:rsid w:val="00752468"/>
    <w:rsid w:val="00752D15"/>
    <w:rsid w:val="00753803"/>
    <w:rsid w:val="00753C3D"/>
    <w:rsid w:val="00753F90"/>
    <w:rsid w:val="0075463A"/>
    <w:rsid w:val="00754AB9"/>
    <w:rsid w:val="0075538B"/>
    <w:rsid w:val="00755437"/>
    <w:rsid w:val="00756EFE"/>
    <w:rsid w:val="007573F8"/>
    <w:rsid w:val="0076168F"/>
    <w:rsid w:val="007624D2"/>
    <w:rsid w:val="0076265C"/>
    <w:rsid w:val="007628D3"/>
    <w:rsid w:val="007643C7"/>
    <w:rsid w:val="00764889"/>
    <w:rsid w:val="00764E5E"/>
    <w:rsid w:val="0076615A"/>
    <w:rsid w:val="0076702A"/>
    <w:rsid w:val="00767EC9"/>
    <w:rsid w:val="00770A6E"/>
    <w:rsid w:val="00770B27"/>
    <w:rsid w:val="00770E8B"/>
    <w:rsid w:val="0077128D"/>
    <w:rsid w:val="0077151F"/>
    <w:rsid w:val="0077167F"/>
    <w:rsid w:val="007728DD"/>
    <w:rsid w:val="00772CEE"/>
    <w:rsid w:val="00772FFF"/>
    <w:rsid w:val="00773DD3"/>
    <w:rsid w:val="00774275"/>
    <w:rsid w:val="00774A44"/>
    <w:rsid w:val="00775C17"/>
    <w:rsid w:val="00775D82"/>
    <w:rsid w:val="00776161"/>
    <w:rsid w:val="0078152D"/>
    <w:rsid w:val="0078193D"/>
    <w:rsid w:val="00781DF0"/>
    <w:rsid w:val="00781FB0"/>
    <w:rsid w:val="00782B57"/>
    <w:rsid w:val="00783016"/>
    <w:rsid w:val="007832FA"/>
    <w:rsid w:val="00783570"/>
    <w:rsid w:val="007836A2"/>
    <w:rsid w:val="00784025"/>
    <w:rsid w:val="007845EB"/>
    <w:rsid w:val="007846BD"/>
    <w:rsid w:val="00784862"/>
    <w:rsid w:val="00784A2A"/>
    <w:rsid w:val="007859D9"/>
    <w:rsid w:val="007864D0"/>
    <w:rsid w:val="00786623"/>
    <w:rsid w:val="00786EB5"/>
    <w:rsid w:val="00787E41"/>
    <w:rsid w:val="0079125A"/>
    <w:rsid w:val="00791908"/>
    <w:rsid w:val="0079273E"/>
    <w:rsid w:val="00792914"/>
    <w:rsid w:val="00792F5B"/>
    <w:rsid w:val="00794824"/>
    <w:rsid w:val="00794EE8"/>
    <w:rsid w:val="00795286"/>
    <w:rsid w:val="00795C56"/>
    <w:rsid w:val="0079619B"/>
    <w:rsid w:val="00796253"/>
    <w:rsid w:val="00796278"/>
    <w:rsid w:val="007A005D"/>
    <w:rsid w:val="007A0FA7"/>
    <w:rsid w:val="007A1694"/>
    <w:rsid w:val="007A1BF6"/>
    <w:rsid w:val="007A1FC0"/>
    <w:rsid w:val="007A2C43"/>
    <w:rsid w:val="007A3890"/>
    <w:rsid w:val="007A42AF"/>
    <w:rsid w:val="007A461D"/>
    <w:rsid w:val="007A4C7F"/>
    <w:rsid w:val="007A4F75"/>
    <w:rsid w:val="007A5F0E"/>
    <w:rsid w:val="007A5F54"/>
    <w:rsid w:val="007A608C"/>
    <w:rsid w:val="007A7B9C"/>
    <w:rsid w:val="007B008E"/>
    <w:rsid w:val="007B182B"/>
    <w:rsid w:val="007B30CC"/>
    <w:rsid w:val="007B593B"/>
    <w:rsid w:val="007B5DDC"/>
    <w:rsid w:val="007B6BCD"/>
    <w:rsid w:val="007B79F2"/>
    <w:rsid w:val="007C0102"/>
    <w:rsid w:val="007C0232"/>
    <w:rsid w:val="007C0D32"/>
    <w:rsid w:val="007C0EAF"/>
    <w:rsid w:val="007C1855"/>
    <w:rsid w:val="007C222A"/>
    <w:rsid w:val="007C34D6"/>
    <w:rsid w:val="007C3E84"/>
    <w:rsid w:val="007C3F7F"/>
    <w:rsid w:val="007C492B"/>
    <w:rsid w:val="007C52EA"/>
    <w:rsid w:val="007C6F0E"/>
    <w:rsid w:val="007C72FA"/>
    <w:rsid w:val="007C74F3"/>
    <w:rsid w:val="007C7A77"/>
    <w:rsid w:val="007C7C7B"/>
    <w:rsid w:val="007C7DCC"/>
    <w:rsid w:val="007C7F33"/>
    <w:rsid w:val="007D00A7"/>
    <w:rsid w:val="007D335D"/>
    <w:rsid w:val="007D3DFD"/>
    <w:rsid w:val="007D4E73"/>
    <w:rsid w:val="007D5B0F"/>
    <w:rsid w:val="007D781F"/>
    <w:rsid w:val="007D7963"/>
    <w:rsid w:val="007E05C4"/>
    <w:rsid w:val="007E2093"/>
    <w:rsid w:val="007E3A52"/>
    <w:rsid w:val="007E4F53"/>
    <w:rsid w:val="007E6C48"/>
    <w:rsid w:val="007E6D86"/>
    <w:rsid w:val="007E7322"/>
    <w:rsid w:val="007E74A4"/>
    <w:rsid w:val="007E74CE"/>
    <w:rsid w:val="007E7E0F"/>
    <w:rsid w:val="007F16B0"/>
    <w:rsid w:val="007F237D"/>
    <w:rsid w:val="007F2409"/>
    <w:rsid w:val="007F2ACA"/>
    <w:rsid w:val="007F33FA"/>
    <w:rsid w:val="007F3643"/>
    <w:rsid w:val="007F38FC"/>
    <w:rsid w:val="007F67A2"/>
    <w:rsid w:val="007F6FD8"/>
    <w:rsid w:val="008016CE"/>
    <w:rsid w:val="00802270"/>
    <w:rsid w:val="0080292D"/>
    <w:rsid w:val="008034FE"/>
    <w:rsid w:val="008035DF"/>
    <w:rsid w:val="00803AB8"/>
    <w:rsid w:val="008046DF"/>
    <w:rsid w:val="008054CE"/>
    <w:rsid w:val="00807486"/>
    <w:rsid w:val="008113A8"/>
    <w:rsid w:val="008116A0"/>
    <w:rsid w:val="008117D6"/>
    <w:rsid w:val="008127DC"/>
    <w:rsid w:val="00813267"/>
    <w:rsid w:val="0081439D"/>
    <w:rsid w:val="008157E0"/>
    <w:rsid w:val="00816B80"/>
    <w:rsid w:val="00817D3F"/>
    <w:rsid w:val="008201DB"/>
    <w:rsid w:val="00820AAD"/>
    <w:rsid w:val="00820BD7"/>
    <w:rsid w:val="00820F2E"/>
    <w:rsid w:val="00821038"/>
    <w:rsid w:val="0082296D"/>
    <w:rsid w:val="00822D9D"/>
    <w:rsid w:val="00822E68"/>
    <w:rsid w:val="00822FCF"/>
    <w:rsid w:val="008231E2"/>
    <w:rsid w:val="00823598"/>
    <w:rsid w:val="0082444F"/>
    <w:rsid w:val="008249D0"/>
    <w:rsid w:val="0082537A"/>
    <w:rsid w:val="00826680"/>
    <w:rsid w:val="00827278"/>
    <w:rsid w:val="00827377"/>
    <w:rsid w:val="0083243E"/>
    <w:rsid w:val="00833182"/>
    <w:rsid w:val="0083319A"/>
    <w:rsid w:val="008341BE"/>
    <w:rsid w:val="008346DB"/>
    <w:rsid w:val="00834C2B"/>
    <w:rsid w:val="00835A79"/>
    <w:rsid w:val="00835C9F"/>
    <w:rsid w:val="00836402"/>
    <w:rsid w:val="00836614"/>
    <w:rsid w:val="0084011C"/>
    <w:rsid w:val="00840CBD"/>
    <w:rsid w:val="00840D22"/>
    <w:rsid w:val="00842215"/>
    <w:rsid w:val="00842234"/>
    <w:rsid w:val="00842642"/>
    <w:rsid w:val="008426CB"/>
    <w:rsid w:val="00845128"/>
    <w:rsid w:val="008463F8"/>
    <w:rsid w:val="008464C0"/>
    <w:rsid w:val="00846FD3"/>
    <w:rsid w:val="008476F1"/>
    <w:rsid w:val="0084788B"/>
    <w:rsid w:val="00850183"/>
    <w:rsid w:val="0085151B"/>
    <w:rsid w:val="008526F8"/>
    <w:rsid w:val="00853782"/>
    <w:rsid w:val="008538B3"/>
    <w:rsid w:val="00853AAF"/>
    <w:rsid w:val="00855FFC"/>
    <w:rsid w:val="00857418"/>
    <w:rsid w:val="00857765"/>
    <w:rsid w:val="00860B75"/>
    <w:rsid w:val="00860FA6"/>
    <w:rsid w:val="008611D5"/>
    <w:rsid w:val="00861661"/>
    <w:rsid w:val="008625E0"/>
    <w:rsid w:val="00862F21"/>
    <w:rsid w:val="008639D3"/>
    <w:rsid w:val="00865D6A"/>
    <w:rsid w:val="00865F77"/>
    <w:rsid w:val="0086644E"/>
    <w:rsid w:val="00866555"/>
    <w:rsid w:val="00866965"/>
    <w:rsid w:val="00866BFC"/>
    <w:rsid w:val="00870BB1"/>
    <w:rsid w:val="00870D11"/>
    <w:rsid w:val="00871335"/>
    <w:rsid w:val="008725A9"/>
    <w:rsid w:val="0087305C"/>
    <w:rsid w:val="008743FE"/>
    <w:rsid w:val="008748A5"/>
    <w:rsid w:val="008754FE"/>
    <w:rsid w:val="008758F5"/>
    <w:rsid w:val="008759D4"/>
    <w:rsid w:val="00875B60"/>
    <w:rsid w:val="008768FD"/>
    <w:rsid w:val="00876D45"/>
    <w:rsid w:val="00876FB2"/>
    <w:rsid w:val="008772AD"/>
    <w:rsid w:val="008774D8"/>
    <w:rsid w:val="00882F1D"/>
    <w:rsid w:val="0088493F"/>
    <w:rsid w:val="008854A1"/>
    <w:rsid w:val="00885916"/>
    <w:rsid w:val="00885C06"/>
    <w:rsid w:val="008865F0"/>
    <w:rsid w:val="00887091"/>
    <w:rsid w:val="00887154"/>
    <w:rsid w:val="00887235"/>
    <w:rsid w:val="008879F0"/>
    <w:rsid w:val="008908CA"/>
    <w:rsid w:val="00891D6A"/>
    <w:rsid w:val="00892984"/>
    <w:rsid w:val="008933F5"/>
    <w:rsid w:val="00894DAC"/>
    <w:rsid w:val="008958DA"/>
    <w:rsid w:val="00896237"/>
    <w:rsid w:val="00897473"/>
    <w:rsid w:val="008978A5"/>
    <w:rsid w:val="008A0225"/>
    <w:rsid w:val="008A1128"/>
    <w:rsid w:val="008A1852"/>
    <w:rsid w:val="008A1E74"/>
    <w:rsid w:val="008A206C"/>
    <w:rsid w:val="008A2C15"/>
    <w:rsid w:val="008A3698"/>
    <w:rsid w:val="008A3F15"/>
    <w:rsid w:val="008A6461"/>
    <w:rsid w:val="008A759D"/>
    <w:rsid w:val="008A7778"/>
    <w:rsid w:val="008A7B3F"/>
    <w:rsid w:val="008B035B"/>
    <w:rsid w:val="008B06D0"/>
    <w:rsid w:val="008B3E19"/>
    <w:rsid w:val="008B77EF"/>
    <w:rsid w:val="008C0342"/>
    <w:rsid w:val="008C09CB"/>
    <w:rsid w:val="008C2053"/>
    <w:rsid w:val="008C2F4D"/>
    <w:rsid w:val="008C3E0D"/>
    <w:rsid w:val="008C4335"/>
    <w:rsid w:val="008C4AA9"/>
    <w:rsid w:val="008C583D"/>
    <w:rsid w:val="008C5B36"/>
    <w:rsid w:val="008C7978"/>
    <w:rsid w:val="008D018B"/>
    <w:rsid w:val="008D0DA8"/>
    <w:rsid w:val="008D106E"/>
    <w:rsid w:val="008D18F3"/>
    <w:rsid w:val="008D2CC2"/>
    <w:rsid w:val="008D2E5C"/>
    <w:rsid w:val="008D3064"/>
    <w:rsid w:val="008D3373"/>
    <w:rsid w:val="008D41D5"/>
    <w:rsid w:val="008D4B75"/>
    <w:rsid w:val="008D4D4E"/>
    <w:rsid w:val="008D55D5"/>
    <w:rsid w:val="008D610E"/>
    <w:rsid w:val="008D6A48"/>
    <w:rsid w:val="008D7861"/>
    <w:rsid w:val="008D7DCF"/>
    <w:rsid w:val="008E1458"/>
    <w:rsid w:val="008E1AA4"/>
    <w:rsid w:val="008E289A"/>
    <w:rsid w:val="008E34BE"/>
    <w:rsid w:val="008E654A"/>
    <w:rsid w:val="008E669F"/>
    <w:rsid w:val="008E6A7D"/>
    <w:rsid w:val="008F00D2"/>
    <w:rsid w:val="008F011A"/>
    <w:rsid w:val="008F02DD"/>
    <w:rsid w:val="008F1959"/>
    <w:rsid w:val="008F1E49"/>
    <w:rsid w:val="008F2EF6"/>
    <w:rsid w:val="008F3BA6"/>
    <w:rsid w:val="008F4551"/>
    <w:rsid w:val="008F60AF"/>
    <w:rsid w:val="008F75D8"/>
    <w:rsid w:val="008F7B7E"/>
    <w:rsid w:val="009000C1"/>
    <w:rsid w:val="0090019B"/>
    <w:rsid w:val="00900AC1"/>
    <w:rsid w:val="009010C3"/>
    <w:rsid w:val="0090136E"/>
    <w:rsid w:val="009019E5"/>
    <w:rsid w:val="00901A00"/>
    <w:rsid w:val="00901EF3"/>
    <w:rsid w:val="00902D8F"/>
    <w:rsid w:val="00903CD9"/>
    <w:rsid w:val="00903DEB"/>
    <w:rsid w:val="009048E9"/>
    <w:rsid w:val="00906B8E"/>
    <w:rsid w:val="00907B1B"/>
    <w:rsid w:val="00907CCF"/>
    <w:rsid w:val="00910206"/>
    <w:rsid w:val="00910D27"/>
    <w:rsid w:val="00911D60"/>
    <w:rsid w:val="009124D4"/>
    <w:rsid w:val="0091263A"/>
    <w:rsid w:val="00912B4D"/>
    <w:rsid w:val="00912DD7"/>
    <w:rsid w:val="00912E93"/>
    <w:rsid w:val="0091387F"/>
    <w:rsid w:val="00913993"/>
    <w:rsid w:val="00916460"/>
    <w:rsid w:val="00916597"/>
    <w:rsid w:val="00920D7D"/>
    <w:rsid w:val="00923188"/>
    <w:rsid w:val="00924365"/>
    <w:rsid w:val="00924EF3"/>
    <w:rsid w:val="009253D8"/>
    <w:rsid w:val="00926140"/>
    <w:rsid w:val="00926888"/>
    <w:rsid w:val="00926C23"/>
    <w:rsid w:val="00927172"/>
    <w:rsid w:val="00927960"/>
    <w:rsid w:val="00930385"/>
    <w:rsid w:val="009306C1"/>
    <w:rsid w:val="00930C59"/>
    <w:rsid w:val="00930E24"/>
    <w:rsid w:val="0093259B"/>
    <w:rsid w:val="00932773"/>
    <w:rsid w:val="00932BD7"/>
    <w:rsid w:val="00934DC8"/>
    <w:rsid w:val="0093539F"/>
    <w:rsid w:val="009356F0"/>
    <w:rsid w:val="0093610D"/>
    <w:rsid w:val="00936C3F"/>
    <w:rsid w:val="00937966"/>
    <w:rsid w:val="00937B23"/>
    <w:rsid w:val="00937D7A"/>
    <w:rsid w:val="00940FB4"/>
    <w:rsid w:val="009412BA"/>
    <w:rsid w:val="00941440"/>
    <w:rsid w:val="009419DC"/>
    <w:rsid w:val="0094272F"/>
    <w:rsid w:val="009428F6"/>
    <w:rsid w:val="00942BB7"/>
    <w:rsid w:val="0094316B"/>
    <w:rsid w:val="00943376"/>
    <w:rsid w:val="009438A5"/>
    <w:rsid w:val="00943DE8"/>
    <w:rsid w:val="00944EC0"/>
    <w:rsid w:val="00945735"/>
    <w:rsid w:val="00945AE1"/>
    <w:rsid w:val="00947B8A"/>
    <w:rsid w:val="00947DE3"/>
    <w:rsid w:val="009505BF"/>
    <w:rsid w:val="00950954"/>
    <w:rsid w:val="00950DDD"/>
    <w:rsid w:val="009511BE"/>
    <w:rsid w:val="00951730"/>
    <w:rsid w:val="009518F7"/>
    <w:rsid w:val="00952892"/>
    <w:rsid w:val="0095300F"/>
    <w:rsid w:val="00953327"/>
    <w:rsid w:val="00953FD6"/>
    <w:rsid w:val="009554E9"/>
    <w:rsid w:val="009563B4"/>
    <w:rsid w:val="00957D15"/>
    <w:rsid w:val="00960BBE"/>
    <w:rsid w:val="0096172A"/>
    <w:rsid w:val="00961A5B"/>
    <w:rsid w:val="00962404"/>
    <w:rsid w:val="00963F4D"/>
    <w:rsid w:val="009640FF"/>
    <w:rsid w:val="0096424B"/>
    <w:rsid w:val="009653D4"/>
    <w:rsid w:val="009663AA"/>
    <w:rsid w:val="00966780"/>
    <w:rsid w:val="009667C9"/>
    <w:rsid w:val="0096681D"/>
    <w:rsid w:val="00967FDF"/>
    <w:rsid w:val="00970684"/>
    <w:rsid w:val="0097072E"/>
    <w:rsid w:val="0097550D"/>
    <w:rsid w:val="00975CD5"/>
    <w:rsid w:val="009761C5"/>
    <w:rsid w:val="009761E7"/>
    <w:rsid w:val="0097622A"/>
    <w:rsid w:val="009763B1"/>
    <w:rsid w:val="00976511"/>
    <w:rsid w:val="009770A6"/>
    <w:rsid w:val="009803C0"/>
    <w:rsid w:val="00980B29"/>
    <w:rsid w:val="00981331"/>
    <w:rsid w:val="009813FE"/>
    <w:rsid w:val="00981E72"/>
    <w:rsid w:val="009847DA"/>
    <w:rsid w:val="00984B23"/>
    <w:rsid w:val="00985DC3"/>
    <w:rsid w:val="00985F73"/>
    <w:rsid w:val="009865D8"/>
    <w:rsid w:val="00986E13"/>
    <w:rsid w:val="00987305"/>
    <w:rsid w:val="00990229"/>
    <w:rsid w:val="00990553"/>
    <w:rsid w:val="00990633"/>
    <w:rsid w:val="00990D19"/>
    <w:rsid w:val="00991AD5"/>
    <w:rsid w:val="00992247"/>
    <w:rsid w:val="00992598"/>
    <w:rsid w:val="00992CEC"/>
    <w:rsid w:val="009942AD"/>
    <w:rsid w:val="00994ACB"/>
    <w:rsid w:val="00995A55"/>
    <w:rsid w:val="009963EF"/>
    <w:rsid w:val="009A00FF"/>
    <w:rsid w:val="009A227E"/>
    <w:rsid w:val="009A2451"/>
    <w:rsid w:val="009A3353"/>
    <w:rsid w:val="009A36DE"/>
    <w:rsid w:val="009A45FC"/>
    <w:rsid w:val="009A5D6B"/>
    <w:rsid w:val="009A6388"/>
    <w:rsid w:val="009A6586"/>
    <w:rsid w:val="009A71B6"/>
    <w:rsid w:val="009A7625"/>
    <w:rsid w:val="009B0C32"/>
    <w:rsid w:val="009B1194"/>
    <w:rsid w:val="009B14D6"/>
    <w:rsid w:val="009B26EB"/>
    <w:rsid w:val="009B2892"/>
    <w:rsid w:val="009B3DF6"/>
    <w:rsid w:val="009B46E9"/>
    <w:rsid w:val="009B4DB1"/>
    <w:rsid w:val="009B56D2"/>
    <w:rsid w:val="009B576C"/>
    <w:rsid w:val="009B6A03"/>
    <w:rsid w:val="009B72E6"/>
    <w:rsid w:val="009B7AE3"/>
    <w:rsid w:val="009C0177"/>
    <w:rsid w:val="009C07CB"/>
    <w:rsid w:val="009C1620"/>
    <w:rsid w:val="009C163D"/>
    <w:rsid w:val="009C1FE7"/>
    <w:rsid w:val="009C2DC3"/>
    <w:rsid w:val="009C329B"/>
    <w:rsid w:val="009C380C"/>
    <w:rsid w:val="009C3BF3"/>
    <w:rsid w:val="009C45E5"/>
    <w:rsid w:val="009C67E3"/>
    <w:rsid w:val="009C72EB"/>
    <w:rsid w:val="009D0813"/>
    <w:rsid w:val="009D0C2D"/>
    <w:rsid w:val="009D152C"/>
    <w:rsid w:val="009D265C"/>
    <w:rsid w:val="009D2682"/>
    <w:rsid w:val="009D27C9"/>
    <w:rsid w:val="009D2CDB"/>
    <w:rsid w:val="009D4218"/>
    <w:rsid w:val="009D4B3F"/>
    <w:rsid w:val="009D5689"/>
    <w:rsid w:val="009D5800"/>
    <w:rsid w:val="009D5DEF"/>
    <w:rsid w:val="009D66F4"/>
    <w:rsid w:val="009D6A1A"/>
    <w:rsid w:val="009D6C00"/>
    <w:rsid w:val="009D7630"/>
    <w:rsid w:val="009D79C3"/>
    <w:rsid w:val="009E00EC"/>
    <w:rsid w:val="009E0B44"/>
    <w:rsid w:val="009E144F"/>
    <w:rsid w:val="009E2EAF"/>
    <w:rsid w:val="009E32A3"/>
    <w:rsid w:val="009E498F"/>
    <w:rsid w:val="009E4EA9"/>
    <w:rsid w:val="009E63DE"/>
    <w:rsid w:val="009E6514"/>
    <w:rsid w:val="009E67C4"/>
    <w:rsid w:val="009F1703"/>
    <w:rsid w:val="009F172C"/>
    <w:rsid w:val="009F1E95"/>
    <w:rsid w:val="009F35D0"/>
    <w:rsid w:val="009F3BE4"/>
    <w:rsid w:val="009F412D"/>
    <w:rsid w:val="009F444B"/>
    <w:rsid w:val="009F4F38"/>
    <w:rsid w:val="009F50BB"/>
    <w:rsid w:val="009F7608"/>
    <w:rsid w:val="009F762A"/>
    <w:rsid w:val="009F7DCA"/>
    <w:rsid w:val="00A00008"/>
    <w:rsid w:val="00A019CD"/>
    <w:rsid w:val="00A01D1E"/>
    <w:rsid w:val="00A023EB"/>
    <w:rsid w:val="00A025A7"/>
    <w:rsid w:val="00A02708"/>
    <w:rsid w:val="00A02A41"/>
    <w:rsid w:val="00A02B6C"/>
    <w:rsid w:val="00A03E0B"/>
    <w:rsid w:val="00A054B4"/>
    <w:rsid w:val="00A0558D"/>
    <w:rsid w:val="00A056E8"/>
    <w:rsid w:val="00A0582E"/>
    <w:rsid w:val="00A06485"/>
    <w:rsid w:val="00A06E54"/>
    <w:rsid w:val="00A07D7C"/>
    <w:rsid w:val="00A10F4E"/>
    <w:rsid w:val="00A119B5"/>
    <w:rsid w:val="00A120F9"/>
    <w:rsid w:val="00A12C2B"/>
    <w:rsid w:val="00A1319E"/>
    <w:rsid w:val="00A136E0"/>
    <w:rsid w:val="00A13712"/>
    <w:rsid w:val="00A13FE0"/>
    <w:rsid w:val="00A14500"/>
    <w:rsid w:val="00A146C6"/>
    <w:rsid w:val="00A1547A"/>
    <w:rsid w:val="00A1611A"/>
    <w:rsid w:val="00A16138"/>
    <w:rsid w:val="00A17E82"/>
    <w:rsid w:val="00A20285"/>
    <w:rsid w:val="00A203E5"/>
    <w:rsid w:val="00A213C8"/>
    <w:rsid w:val="00A23CB4"/>
    <w:rsid w:val="00A249AB"/>
    <w:rsid w:val="00A27172"/>
    <w:rsid w:val="00A27532"/>
    <w:rsid w:val="00A27D07"/>
    <w:rsid w:val="00A30426"/>
    <w:rsid w:val="00A30B1A"/>
    <w:rsid w:val="00A30DC2"/>
    <w:rsid w:val="00A312DA"/>
    <w:rsid w:val="00A31CF5"/>
    <w:rsid w:val="00A32CBE"/>
    <w:rsid w:val="00A32DD0"/>
    <w:rsid w:val="00A344FD"/>
    <w:rsid w:val="00A34C48"/>
    <w:rsid w:val="00A36204"/>
    <w:rsid w:val="00A3638D"/>
    <w:rsid w:val="00A36638"/>
    <w:rsid w:val="00A367E1"/>
    <w:rsid w:val="00A36C0E"/>
    <w:rsid w:val="00A4312E"/>
    <w:rsid w:val="00A43C21"/>
    <w:rsid w:val="00A4481E"/>
    <w:rsid w:val="00A44C5E"/>
    <w:rsid w:val="00A451D1"/>
    <w:rsid w:val="00A45521"/>
    <w:rsid w:val="00A456E8"/>
    <w:rsid w:val="00A463BC"/>
    <w:rsid w:val="00A4690C"/>
    <w:rsid w:val="00A46B93"/>
    <w:rsid w:val="00A50482"/>
    <w:rsid w:val="00A50CBB"/>
    <w:rsid w:val="00A52C2C"/>
    <w:rsid w:val="00A548C8"/>
    <w:rsid w:val="00A55142"/>
    <w:rsid w:val="00A56435"/>
    <w:rsid w:val="00A566D7"/>
    <w:rsid w:val="00A56C2A"/>
    <w:rsid w:val="00A578D4"/>
    <w:rsid w:val="00A579C3"/>
    <w:rsid w:val="00A57BEA"/>
    <w:rsid w:val="00A60CD7"/>
    <w:rsid w:val="00A6124F"/>
    <w:rsid w:val="00A62D55"/>
    <w:rsid w:val="00A63B59"/>
    <w:rsid w:val="00A63EC6"/>
    <w:rsid w:val="00A642FD"/>
    <w:rsid w:val="00A64DBE"/>
    <w:rsid w:val="00A65176"/>
    <w:rsid w:val="00A678AC"/>
    <w:rsid w:val="00A67DD3"/>
    <w:rsid w:val="00A7197A"/>
    <w:rsid w:val="00A71F40"/>
    <w:rsid w:val="00A73777"/>
    <w:rsid w:val="00A74000"/>
    <w:rsid w:val="00A74001"/>
    <w:rsid w:val="00A745D9"/>
    <w:rsid w:val="00A745E3"/>
    <w:rsid w:val="00A74AE3"/>
    <w:rsid w:val="00A75AAB"/>
    <w:rsid w:val="00A75ACA"/>
    <w:rsid w:val="00A75FBA"/>
    <w:rsid w:val="00A769C0"/>
    <w:rsid w:val="00A76D49"/>
    <w:rsid w:val="00A77724"/>
    <w:rsid w:val="00A8013B"/>
    <w:rsid w:val="00A80649"/>
    <w:rsid w:val="00A8072F"/>
    <w:rsid w:val="00A809FC"/>
    <w:rsid w:val="00A810ED"/>
    <w:rsid w:val="00A813CB"/>
    <w:rsid w:val="00A814D8"/>
    <w:rsid w:val="00A815C5"/>
    <w:rsid w:val="00A816E6"/>
    <w:rsid w:val="00A83861"/>
    <w:rsid w:val="00A839DD"/>
    <w:rsid w:val="00A83B16"/>
    <w:rsid w:val="00A846CD"/>
    <w:rsid w:val="00A84B83"/>
    <w:rsid w:val="00A853B7"/>
    <w:rsid w:val="00A866E3"/>
    <w:rsid w:val="00A86951"/>
    <w:rsid w:val="00A87284"/>
    <w:rsid w:val="00A874CB"/>
    <w:rsid w:val="00A900A8"/>
    <w:rsid w:val="00A90C90"/>
    <w:rsid w:val="00A935EF"/>
    <w:rsid w:val="00A93B4F"/>
    <w:rsid w:val="00A95DA5"/>
    <w:rsid w:val="00A96007"/>
    <w:rsid w:val="00A9658D"/>
    <w:rsid w:val="00A9670E"/>
    <w:rsid w:val="00AA0525"/>
    <w:rsid w:val="00AA2137"/>
    <w:rsid w:val="00AA6BDD"/>
    <w:rsid w:val="00AA709A"/>
    <w:rsid w:val="00AB0061"/>
    <w:rsid w:val="00AB07CD"/>
    <w:rsid w:val="00AB0956"/>
    <w:rsid w:val="00AB166E"/>
    <w:rsid w:val="00AB22E8"/>
    <w:rsid w:val="00AB241F"/>
    <w:rsid w:val="00AB25BE"/>
    <w:rsid w:val="00AB2744"/>
    <w:rsid w:val="00AB280F"/>
    <w:rsid w:val="00AB2831"/>
    <w:rsid w:val="00AB2F3C"/>
    <w:rsid w:val="00AB3512"/>
    <w:rsid w:val="00AB38C1"/>
    <w:rsid w:val="00AB4520"/>
    <w:rsid w:val="00AB54B8"/>
    <w:rsid w:val="00AB6868"/>
    <w:rsid w:val="00AB6950"/>
    <w:rsid w:val="00AB6BDC"/>
    <w:rsid w:val="00AB710B"/>
    <w:rsid w:val="00AB758F"/>
    <w:rsid w:val="00AC0375"/>
    <w:rsid w:val="00AC1B40"/>
    <w:rsid w:val="00AC2C41"/>
    <w:rsid w:val="00AC314F"/>
    <w:rsid w:val="00AC32F2"/>
    <w:rsid w:val="00AC3411"/>
    <w:rsid w:val="00AC63FD"/>
    <w:rsid w:val="00AC66A7"/>
    <w:rsid w:val="00AC69E3"/>
    <w:rsid w:val="00AC6F4C"/>
    <w:rsid w:val="00AD0EA4"/>
    <w:rsid w:val="00AD10E1"/>
    <w:rsid w:val="00AD1CE1"/>
    <w:rsid w:val="00AD20A3"/>
    <w:rsid w:val="00AD4582"/>
    <w:rsid w:val="00AD55E4"/>
    <w:rsid w:val="00AD58B7"/>
    <w:rsid w:val="00AD5E8D"/>
    <w:rsid w:val="00AD66C2"/>
    <w:rsid w:val="00AD77C2"/>
    <w:rsid w:val="00AE177C"/>
    <w:rsid w:val="00AE21DE"/>
    <w:rsid w:val="00AE223D"/>
    <w:rsid w:val="00AE301C"/>
    <w:rsid w:val="00AE38BD"/>
    <w:rsid w:val="00AE42BB"/>
    <w:rsid w:val="00AE48DD"/>
    <w:rsid w:val="00AE507C"/>
    <w:rsid w:val="00AE5537"/>
    <w:rsid w:val="00AE6FF3"/>
    <w:rsid w:val="00AE7241"/>
    <w:rsid w:val="00AF08A2"/>
    <w:rsid w:val="00AF0FB8"/>
    <w:rsid w:val="00AF2075"/>
    <w:rsid w:val="00AF22D8"/>
    <w:rsid w:val="00AF33A3"/>
    <w:rsid w:val="00AF3A13"/>
    <w:rsid w:val="00AF3CE5"/>
    <w:rsid w:val="00AF40BF"/>
    <w:rsid w:val="00AF492A"/>
    <w:rsid w:val="00AF5548"/>
    <w:rsid w:val="00AF5A58"/>
    <w:rsid w:val="00AF6E18"/>
    <w:rsid w:val="00AF79CE"/>
    <w:rsid w:val="00B00EE8"/>
    <w:rsid w:val="00B01524"/>
    <w:rsid w:val="00B02191"/>
    <w:rsid w:val="00B02A96"/>
    <w:rsid w:val="00B03192"/>
    <w:rsid w:val="00B03B81"/>
    <w:rsid w:val="00B03CE8"/>
    <w:rsid w:val="00B052B7"/>
    <w:rsid w:val="00B05682"/>
    <w:rsid w:val="00B05DE8"/>
    <w:rsid w:val="00B10F25"/>
    <w:rsid w:val="00B12559"/>
    <w:rsid w:val="00B138C6"/>
    <w:rsid w:val="00B14161"/>
    <w:rsid w:val="00B1569D"/>
    <w:rsid w:val="00B166A3"/>
    <w:rsid w:val="00B17F80"/>
    <w:rsid w:val="00B20290"/>
    <w:rsid w:val="00B21D61"/>
    <w:rsid w:val="00B228DD"/>
    <w:rsid w:val="00B22ED9"/>
    <w:rsid w:val="00B233E9"/>
    <w:rsid w:val="00B23A66"/>
    <w:rsid w:val="00B266CB"/>
    <w:rsid w:val="00B26A69"/>
    <w:rsid w:val="00B27317"/>
    <w:rsid w:val="00B27A49"/>
    <w:rsid w:val="00B313D0"/>
    <w:rsid w:val="00B31CC2"/>
    <w:rsid w:val="00B31EE5"/>
    <w:rsid w:val="00B320A0"/>
    <w:rsid w:val="00B328FD"/>
    <w:rsid w:val="00B32ACB"/>
    <w:rsid w:val="00B339E0"/>
    <w:rsid w:val="00B33A9A"/>
    <w:rsid w:val="00B34A7B"/>
    <w:rsid w:val="00B34D64"/>
    <w:rsid w:val="00B35255"/>
    <w:rsid w:val="00B36A82"/>
    <w:rsid w:val="00B3776A"/>
    <w:rsid w:val="00B377CC"/>
    <w:rsid w:val="00B40366"/>
    <w:rsid w:val="00B4412F"/>
    <w:rsid w:val="00B45426"/>
    <w:rsid w:val="00B45F51"/>
    <w:rsid w:val="00B4647C"/>
    <w:rsid w:val="00B46744"/>
    <w:rsid w:val="00B468AA"/>
    <w:rsid w:val="00B4737D"/>
    <w:rsid w:val="00B50E1F"/>
    <w:rsid w:val="00B51146"/>
    <w:rsid w:val="00B51DE5"/>
    <w:rsid w:val="00B52CEB"/>
    <w:rsid w:val="00B530C0"/>
    <w:rsid w:val="00B53931"/>
    <w:rsid w:val="00B5441A"/>
    <w:rsid w:val="00B5468C"/>
    <w:rsid w:val="00B5537C"/>
    <w:rsid w:val="00B553CF"/>
    <w:rsid w:val="00B55440"/>
    <w:rsid w:val="00B570D0"/>
    <w:rsid w:val="00B57397"/>
    <w:rsid w:val="00B62258"/>
    <w:rsid w:val="00B622B7"/>
    <w:rsid w:val="00B62978"/>
    <w:rsid w:val="00B6321D"/>
    <w:rsid w:val="00B64239"/>
    <w:rsid w:val="00B6510A"/>
    <w:rsid w:val="00B652F6"/>
    <w:rsid w:val="00B702DE"/>
    <w:rsid w:val="00B715B4"/>
    <w:rsid w:val="00B71D10"/>
    <w:rsid w:val="00B71D89"/>
    <w:rsid w:val="00B72A97"/>
    <w:rsid w:val="00B72AE4"/>
    <w:rsid w:val="00B73234"/>
    <w:rsid w:val="00B75320"/>
    <w:rsid w:val="00B761DF"/>
    <w:rsid w:val="00B762CB"/>
    <w:rsid w:val="00B76D19"/>
    <w:rsid w:val="00B77D86"/>
    <w:rsid w:val="00B8020D"/>
    <w:rsid w:val="00B804C0"/>
    <w:rsid w:val="00B81067"/>
    <w:rsid w:val="00B829D9"/>
    <w:rsid w:val="00B82C3E"/>
    <w:rsid w:val="00B835F5"/>
    <w:rsid w:val="00B83720"/>
    <w:rsid w:val="00B8390C"/>
    <w:rsid w:val="00B84B71"/>
    <w:rsid w:val="00B86765"/>
    <w:rsid w:val="00B867CE"/>
    <w:rsid w:val="00B86851"/>
    <w:rsid w:val="00B86EA1"/>
    <w:rsid w:val="00B87874"/>
    <w:rsid w:val="00B9052E"/>
    <w:rsid w:val="00B90564"/>
    <w:rsid w:val="00B91729"/>
    <w:rsid w:val="00B91FE2"/>
    <w:rsid w:val="00B927C4"/>
    <w:rsid w:val="00B92947"/>
    <w:rsid w:val="00B9364D"/>
    <w:rsid w:val="00B94861"/>
    <w:rsid w:val="00B94CDB"/>
    <w:rsid w:val="00B95372"/>
    <w:rsid w:val="00B95AFC"/>
    <w:rsid w:val="00B95B33"/>
    <w:rsid w:val="00B96595"/>
    <w:rsid w:val="00B966D6"/>
    <w:rsid w:val="00B9704A"/>
    <w:rsid w:val="00BA0618"/>
    <w:rsid w:val="00BA1227"/>
    <w:rsid w:val="00BA134D"/>
    <w:rsid w:val="00BA1C41"/>
    <w:rsid w:val="00BA2305"/>
    <w:rsid w:val="00BA2A47"/>
    <w:rsid w:val="00BA2AFD"/>
    <w:rsid w:val="00BA2C1D"/>
    <w:rsid w:val="00BA2D94"/>
    <w:rsid w:val="00BA363D"/>
    <w:rsid w:val="00BA5024"/>
    <w:rsid w:val="00BA54D1"/>
    <w:rsid w:val="00BA6133"/>
    <w:rsid w:val="00BA6632"/>
    <w:rsid w:val="00BA6656"/>
    <w:rsid w:val="00BA6876"/>
    <w:rsid w:val="00BA7ADF"/>
    <w:rsid w:val="00BA7D50"/>
    <w:rsid w:val="00BB00D2"/>
    <w:rsid w:val="00BB063F"/>
    <w:rsid w:val="00BB2CDB"/>
    <w:rsid w:val="00BB2FC3"/>
    <w:rsid w:val="00BB3BA5"/>
    <w:rsid w:val="00BB40E0"/>
    <w:rsid w:val="00BB434E"/>
    <w:rsid w:val="00BB487F"/>
    <w:rsid w:val="00BB4CAD"/>
    <w:rsid w:val="00BB5BAA"/>
    <w:rsid w:val="00BB6AE6"/>
    <w:rsid w:val="00BB7387"/>
    <w:rsid w:val="00BC0441"/>
    <w:rsid w:val="00BC07A4"/>
    <w:rsid w:val="00BC0C2D"/>
    <w:rsid w:val="00BC176D"/>
    <w:rsid w:val="00BC1BCA"/>
    <w:rsid w:val="00BC333A"/>
    <w:rsid w:val="00BC4075"/>
    <w:rsid w:val="00BC474F"/>
    <w:rsid w:val="00BC5A56"/>
    <w:rsid w:val="00BC6B27"/>
    <w:rsid w:val="00BC6B88"/>
    <w:rsid w:val="00BC7528"/>
    <w:rsid w:val="00BC7EAD"/>
    <w:rsid w:val="00BD01DB"/>
    <w:rsid w:val="00BD056E"/>
    <w:rsid w:val="00BD1224"/>
    <w:rsid w:val="00BD190C"/>
    <w:rsid w:val="00BD23E3"/>
    <w:rsid w:val="00BD2B19"/>
    <w:rsid w:val="00BD2CDF"/>
    <w:rsid w:val="00BD3789"/>
    <w:rsid w:val="00BD38F2"/>
    <w:rsid w:val="00BD43A7"/>
    <w:rsid w:val="00BD44EA"/>
    <w:rsid w:val="00BD4B2F"/>
    <w:rsid w:val="00BD6812"/>
    <w:rsid w:val="00BD6F29"/>
    <w:rsid w:val="00BE0619"/>
    <w:rsid w:val="00BE0701"/>
    <w:rsid w:val="00BE300E"/>
    <w:rsid w:val="00BE3441"/>
    <w:rsid w:val="00BE4ADC"/>
    <w:rsid w:val="00BE51DD"/>
    <w:rsid w:val="00BE5F0A"/>
    <w:rsid w:val="00BE7F92"/>
    <w:rsid w:val="00BF04D9"/>
    <w:rsid w:val="00BF1A7F"/>
    <w:rsid w:val="00BF2559"/>
    <w:rsid w:val="00BF46C7"/>
    <w:rsid w:val="00BF4CEE"/>
    <w:rsid w:val="00BF52B8"/>
    <w:rsid w:val="00BF5A31"/>
    <w:rsid w:val="00BF7D75"/>
    <w:rsid w:val="00C00E5E"/>
    <w:rsid w:val="00C00F7C"/>
    <w:rsid w:val="00C015F0"/>
    <w:rsid w:val="00C03773"/>
    <w:rsid w:val="00C04F92"/>
    <w:rsid w:val="00C050A6"/>
    <w:rsid w:val="00C05133"/>
    <w:rsid w:val="00C0642D"/>
    <w:rsid w:val="00C06B3C"/>
    <w:rsid w:val="00C0776C"/>
    <w:rsid w:val="00C1008A"/>
    <w:rsid w:val="00C1176F"/>
    <w:rsid w:val="00C14038"/>
    <w:rsid w:val="00C14146"/>
    <w:rsid w:val="00C14A5A"/>
    <w:rsid w:val="00C14ACA"/>
    <w:rsid w:val="00C15E97"/>
    <w:rsid w:val="00C15F92"/>
    <w:rsid w:val="00C16F7F"/>
    <w:rsid w:val="00C1762D"/>
    <w:rsid w:val="00C22ED3"/>
    <w:rsid w:val="00C23A62"/>
    <w:rsid w:val="00C24126"/>
    <w:rsid w:val="00C241AB"/>
    <w:rsid w:val="00C24FE5"/>
    <w:rsid w:val="00C25A46"/>
    <w:rsid w:val="00C268CC"/>
    <w:rsid w:val="00C269B7"/>
    <w:rsid w:val="00C273E0"/>
    <w:rsid w:val="00C31C77"/>
    <w:rsid w:val="00C31DBE"/>
    <w:rsid w:val="00C321EF"/>
    <w:rsid w:val="00C337D1"/>
    <w:rsid w:val="00C33C60"/>
    <w:rsid w:val="00C343DA"/>
    <w:rsid w:val="00C34667"/>
    <w:rsid w:val="00C36260"/>
    <w:rsid w:val="00C366CE"/>
    <w:rsid w:val="00C3742F"/>
    <w:rsid w:val="00C375FC"/>
    <w:rsid w:val="00C40265"/>
    <w:rsid w:val="00C40EBE"/>
    <w:rsid w:val="00C41170"/>
    <w:rsid w:val="00C41693"/>
    <w:rsid w:val="00C44312"/>
    <w:rsid w:val="00C44447"/>
    <w:rsid w:val="00C45877"/>
    <w:rsid w:val="00C45973"/>
    <w:rsid w:val="00C46449"/>
    <w:rsid w:val="00C465CE"/>
    <w:rsid w:val="00C46A38"/>
    <w:rsid w:val="00C46A63"/>
    <w:rsid w:val="00C5053F"/>
    <w:rsid w:val="00C50A16"/>
    <w:rsid w:val="00C518C4"/>
    <w:rsid w:val="00C52523"/>
    <w:rsid w:val="00C53495"/>
    <w:rsid w:val="00C53815"/>
    <w:rsid w:val="00C54416"/>
    <w:rsid w:val="00C5495F"/>
    <w:rsid w:val="00C54A2E"/>
    <w:rsid w:val="00C54E41"/>
    <w:rsid w:val="00C550DB"/>
    <w:rsid w:val="00C5638E"/>
    <w:rsid w:val="00C5688C"/>
    <w:rsid w:val="00C577F7"/>
    <w:rsid w:val="00C60788"/>
    <w:rsid w:val="00C60A48"/>
    <w:rsid w:val="00C63F0D"/>
    <w:rsid w:val="00C6400C"/>
    <w:rsid w:val="00C640EE"/>
    <w:rsid w:val="00C642EE"/>
    <w:rsid w:val="00C64750"/>
    <w:rsid w:val="00C64A3D"/>
    <w:rsid w:val="00C651C2"/>
    <w:rsid w:val="00C65B1E"/>
    <w:rsid w:val="00C65BD1"/>
    <w:rsid w:val="00C65D8C"/>
    <w:rsid w:val="00C662ED"/>
    <w:rsid w:val="00C66409"/>
    <w:rsid w:val="00C66488"/>
    <w:rsid w:val="00C66939"/>
    <w:rsid w:val="00C66A52"/>
    <w:rsid w:val="00C66E3D"/>
    <w:rsid w:val="00C6781D"/>
    <w:rsid w:val="00C746F9"/>
    <w:rsid w:val="00C74D24"/>
    <w:rsid w:val="00C757F6"/>
    <w:rsid w:val="00C77CD9"/>
    <w:rsid w:val="00C802E1"/>
    <w:rsid w:val="00C8148B"/>
    <w:rsid w:val="00C82ADF"/>
    <w:rsid w:val="00C83539"/>
    <w:rsid w:val="00C83613"/>
    <w:rsid w:val="00C837D8"/>
    <w:rsid w:val="00C83DCF"/>
    <w:rsid w:val="00C8544C"/>
    <w:rsid w:val="00C85B13"/>
    <w:rsid w:val="00C85B82"/>
    <w:rsid w:val="00C86FE4"/>
    <w:rsid w:val="00C87EC7"/>
    <w:rsid w:val="00C912B5"/>
    <w:rsid w:val="00C918C8"/>
    <w:rsid w:val="00C91961"/>
    <w:rsid w:val="00C9221D"/>
    <w:rsid w:val="00C93384"/>
    <w:rsid w:val="00C9507E"/>
    <w:rsid w:val="00C956A4"/>
    <w:rsid w:val="00C95A14"/>
    <w:rsid w:val="00C95C4E"/>
    <w:rsid w:val="00CA1908"/>
    <w:rsid w:val="00CA2181"/>
    <w:rsid w:val="00CA21A0"/>
    <w:rsid w:val="00CA2A21"/>
    <w:rsid w:val="00CA2F8B"/>
    <w:rsid w:val="00CA323B"/>
    <w:rsid w:val="00CA3A22"/>
    <w:rsid w:val="00CA6254"/>
    <w:rsid w:val="00CA6561"/>
    <w:rsid w:val="00CA6773"/>
    <w:rsid w:val="00CB008C"/>
    <w:rsid w:val="00CB096D"/>
    <w:rsid w:val="00CB0BB8"/>
    <w:rsid w:val="00CB17B5"/>
    <w:rsid w:val="00CB18DC"/>
    <w:rsid w:val="00CB22F0"/>
    <w:rsid w:val="00CB2DD7"/>
    <w:rsid w:val="00CB2E06"/>
    <w:rsid w:val="00CB30E9"/>
    <w:rsid w:val="00CB3652"/>
    <w:rsid w:val="00CB36E6"/>
    <w:rsid w:val="00CB4553"/>
    <w:rsid w:val="00CB49D3"/>
    <w:rsid w:val="00CB544E"/>
    <w:rsid w:val="00CB5B43"/>
    <w:rsid w:val="00CB5D61"/>
    <w:rsid w:val="00CB6005"/>
    <w:rsid w:val="00CB68ED"/>
    <w:rsid w:val="00CB6DC2"/>
    <w:rsid w:val="00CB6E6D"/>
    <w:rsid w:val="00CB6EE3"/>
    <w:rsid w:val="00CC031B"/>
    <w:rsid w:val="00CC0645"/>
    <w:rsid w:val="00CC0B11"/>
    <w:rsid w:val="00CC3310"/>
    <w:rsid w:val="00CC36E8"/>
    <w:rsid w:val="00CC3B23"/>
    <w:rsid w:val="00CC4394"/>
    <w:rsid w:val="00CC44DA"/>
    <w:rsid w:val="00CC7B20"/>
    <w:rsid w:val="00CC7ECA"/>
    <w:rsid w:val="00CD040E"/>
    <w:rsid w:val="00CD19E4"/>
    <w:rsid w:val="00CD2515"/>
    <w:rsid w:val="00CD2586"/>
    <w:rsid w:val="00CD3DA9"/>
    <w:rsid w:val="00CD45E0"/>
    <w:rsid w:val="00CD59A9"/>
    <w:rsid w:val="00CD6360"/>
    <w:rsid w:val="00CD664A"/>
    <w:rsid w:val="00CE0C16"/>
    <w:rsid w:val="00CE0E2C"/>
    <w:rsid w:val="00CE2826"/>
    <w:rsid w:val="00CE2BBA"/>
    <w:rsid w:val="00CE317B"/>
    <w:rsid w:val="00CE3472"/>
    <w:rsid w:val="00CE50A9"/>
    <w:rsid w:val="00CE5C9C"/>
    <w:rsid w:val="00CE7E1D"/>
    <w:rsid w:val="00CF0237"/>
    <w:rsid w:val="00CF0794"/>
    <w:rsid w:val="00CF1553"/>
    <w:rsid w:val="00CF2711"/>
    <w:rsid w:val="00CF3260"/>
    <w:rsid w:val="00CF483A"/>
    <w:rsid w:val="00CF4EC5"/>
    <w:rsid w:val="00CF5211"/>
    <w:rsid w:val="00CF5639"/>
    <w:rsid w:val="00CF584B"/>
    <w:rsid w:val="00CF59C8"/>
    <w:rsid w:val="00CF7103"/>
    <w:rsid w:val="00CF77D1"/>
    <w:rsid w:val="00D00BD9"/>
    <w:rsid w:val="00D00BE5"/>
    <w:rsid w:val="00D0127F"/>
    <w:rsid w:val="00D030C4"/>
    <w:rsid w:val="00D04605"/>
    <w:rsid w:val="00D04FF4"/>
    <w:rsid w:val="00D05653"/>
    <w:rsid w:val="00D0627A"/>
    <w:rsid w:val="00D06360"/>
    <w:rsid w:val="00D0690C"/>
    <w:rsid w:val="00D06B3C"/>
    <w:rsid w:val="00D06E17"/>
    <w:rsid w:val="00D06E5C"/>
    <w:rsid w:val="00D07A35"/>
    <w:rsid w:val="00D07CA1"/>
    <w:rsid w:val="00D11C05"/>
    <w:rsid w:val="00D1205D"/>
    <w:rsid w:val="00D12B77"/>
    <w:rsid w:val="00D1347F"/>
    <w:rsid w:val="00D14817"/>
    <w:rsid w:val="00D14C86"/>
    <w:rsid w:val="00D168A8"/>
    <w:rsid w:val="00D20321"/>
    <w:rsid w:val="00D20CF7"/>
    <w:rsid w:val="00D21205"/>
    <w:rsid w:val="00D21AAB"/>
    <w:rsid w:val="00D22129"/>
    <w:rsid w:val="00D223E8"/>
    <w:rsid w:val="00D22561"/>
    <w:rsid w:val="00D229D6"/>
    <w:rsid w:val="00D25E3C"/>
    <w:rsid w:val="00D25E75"/>
    <w:rsid w:val="00D26153"/>
    <w:rsid w:val="00D26408"/>
    <w:rsid w:val="00D265E3"/>
    <w:rsid w:val="00D27059"/>
    <w:rsid w:val="00D303FC"/>
    <w:rsid w:val="00D30A21"/>
    <w:rsid w:val="00D312C2"/>
    <w:rsid w:val="00D32D04"/>
    <w:rsid w:val="00D32D36"/>
    <w:rsid w:val="00D3359D"/>
    <w:rsid w:val="00D33E99"/>
    <w:rsid w:val="00D33F36"/>
    <w:rsid w:val="00D3409F"/>
    <w:rsid w:val="00D35313"/>
    <w:rsid w:val="00D353E9"/>
    <w:rsid w:val="00D368B4"/>
    <w:rsid w:val="00D3708A"/>
    <w:rsid w:val="00D37CD1"/>
    <w:rsid w:val="00D40467"/>
    <w:rsid w:val="00D407A1"/>
    <w:rsid w:val="00D42008"/>
    <w:rsid w:val="00D446BA"/>
    <w:rsid w:val="00D464D1"/>
    <w:rsid w:val="00D46A46"/>
    <w:rsid w:val="00D46F58"/>
    <w:rsid w:val="00D474E6"/>
    <w:rsid w:val="00D47598"/>
    <w:rsid w:val="00D50327"/>
    <w:rsid w:val="00D5172B"/>
    <w:rsid w:val="00D51B1A"/>
    <w:rsid w:val="00D51B86"/>
    <w:rsid w:val="00D51F7F"/>
    <w:rsid w:val="00D52171"/>
    <w:rsid w:val="00D5284B"/>
    <w:rsid w:val="00D52AEF"/>
    <w:rsid w:val="00D531BC"/>
    <w:rsid w:val="00D5322B"/>
    <w:rsid w:val="00D53CAC"/>
    <w:rsid w:val="00D54013"/>
    <w:rsid w:val="00D54347"/>
    <w:rsid w:val="00D54C36"/>
    <w:rsid w:val="00D5552E"/>
    <w:rsid w:val="00D5627A"/>
    <w:rsid w:val="00D57939"/>
    <w:rsid w:val="00D57AE8"/>
    <w:rsid w:val="00D57F1F"/>
    <w:rsid w:val="00D63425"/>
    <w:rsid w:val="00D636FE"/>
    <w:rsid w:val="00D64BFD"/>
    <w:rsid w:val="00D66DB2"/>
    <w:rsid w:val="00D672BD"/>
    <w:rsid w:val="00D70F46"/>
    <w:rsid w:val="00D713A1"/>
    <w:rsid w:val="00D72270"/>
    <w:rsid w:val="00D731C7"/>
    <w:rsid w:val="00D73398"/>
    <w:rsid w:val="00D7541F"/>
    <w:rsid w:val="00D7573C"/>
    <w:rsid w:val="00D75826"/>
    <w:rsid w:val="00D80011"/>
    <w:rsid w:val="00D80DFE"/>
    <w:rsid w:val="00D823A5"/>
    <w:rsid w:val="00D835F8"/>
    <w:rsid w:val="00D84F90"/>
    <w:rsid w:val="00D905AC"/>
    <w:rsid w:val="00D90EE3"/>
    <w:rsid w:val="00D91AC3"/>
    <w:rsid w:val="00D93CF6"/>
    <w:rsid w:val="00D94E6F"/>
    <w:rsid w:val="00D96F5D"/>
    <w:rsid w:val="00D97B80"/>
    <w:rsid w:val="00D97DCF"/>
    <w:rsid w:val="00D97ED8"/>
    <w:rsid w:val="00DA08F4"/>
    <w:rsid w:val="00DA113B"/>
    <w:rsid w:val="00DA1F17"/>
    <w:rsid w:val="00DA24DE"/>
    <w:rsid w:val="00DA2723"/>
    <w:rsid w:val="00DA2AA2"/>
    <w:rsid w:val="00DA370D"/>
    <w:rsid w:val="00DA4575"/>
    <w:rsid w:val="00DA4CB2"/>
    <w:rsid w:val="00DA59F0"/>
    <w:rsid w:val="00DA5BB7"/>
    <w:rsid w:val="00DA5BDD"/>
    <w:rsid w:val="00DA6154"/>
    <w:rsid w:val="00DA616F"/>
    <w:rsid w:val="00DA62C4"/>
    <w:rsid w:val="00DA6E0B"/>
    <w:rsid w:val="00DB1142"/>
    <w:rsid w:val="00DB1F28"/>
    <w:rsid w:val="00DB2545"/>
    <w:rsid w:val="00DB294A"/>
    <w:rsid w:val="00DB2DDA"/>
    <w:rsid w:val="00DB3219"/>
    <w:rsid w:val="00DB3270"/>
    <w:rsid w:val="00DB3679"/>
    <w:rsid w:val="00DB3C5C"/>
    <w:rsid w:val="00DB40B7"/>
    <w:rsid w:val="00DB5834"/>
    <w:rsid w:val="00DB6976"/>
    <w:rsid w:val="00DB7007"/>
    <w:rsid w:val="00DB7B73"/>
    <w:rsid w:val="00DC0D7B"/>
    <w:rsid w:val="00DC17AD"/>
    <w:rsid w:val="00DC310D"/>
    <w:rsid w:val="00DC3A5D"/>
    <w:rsid w:val="00DC3EE7"/>
    <w:rsid w:val="00DC4990"/>
    <w:rsid w:val="00DC5098"/>
    <w:rsid w:val="00DC6124"/>
    <w:rsid w:val="00DC6261"/>
    <w:rsid w:val="00DC632E"/>
    <w:rsid w:val="00DC7174"/>
    <w:rsid w:val="00DC7213"/>
    <w:rsid w:val="00DC79BC"/>
    <w:rsid w:val="00DD2DA9"/>
    <w:rsid w:val="00DD3253"/>
    <w:rsid w:val="00DD39A9"/>
    <w:rsid w:val="00DD3F07"/>
    <w:rsid w:val="00DD3F84"/>
    <w:rsid w:val="00DD4DB0"/>
    <w:rsid w:val="00DD6452"/>
    <w:rsid w:val="00DD6E5B"/>
    <w:rsid w:val="00DE11FB"/>
    <w:rsid w:val="00DE1B3C"/>
    <w:rsid w:val="00DE23B5"/>
    <w:rsid w:val="00DE58B4"/>
    <w:rsid w:val="00DE6BBE"/>
    <w:rsid w:val="00DF0058"/>
    <w:rsid w:val="00DF0F2E"/>
    <w:rsid w:val="00DF1828"/>
    <w:rsid w:val="00DF1C6E"/>
    <w:rsid w:val="00DF20C3"/>
    <w:rsid w:val="00DF231B"/>
    <w:rsid w:val="00DF26AF"/>
    <w:rsid w:val="00DF2BD6"/>
    <w:rsid w:val="00DF3D07"/>
    <w:rsid w:val="00DF3F9D"/>
    <w:rsid w:val="00DF3FAD"/>
    <w:rsid w:val="00DF435A"/>
    <w:rsid w:val="00DF5BFB"/>
    <w:rsid w:val="00DF6409"/>
    <w:rsid w:val="00DF6BF7"/>
    <w:rsid w:val="00E0081D"/>
    <w:rsid w:val="00E0088C"/>
    <w:rsid w:val="00E01126"/>
    <w:rsid w:val="00E01D1C"/>
    <w:rsid w:val="00E01DD3"/>
    <w:rsid w:val="00E025D2"/>
    <w:rsid w:val="00E042E4"/>
    <w:rsid w:val="00E06784"/>
    <w:rsid w:val="00E06C8E"/>
    <w:rsid w:val="00E06CFA"/>
    <w:rsid w:val="00E07529"/>
    <w:rsid w:val="00E100A4"/>
    <w:rsid w:val="00E10941"/>
    <w:rsid w:val="00E1169C"/>
    <w:rsid w:val="00E12E45"/>
    <w:rsid w:val="00E152E2"/>
    <w:rsid w:val="00E17243"/>
    <w:rsid w:val="00E17477"/>
    <w:rsid w:val="00E174B8"/>
    <w:rsid w:val="00E17C50"/>
    <w:rsid w:val="00E20795"/>
    <w:rsid w:val="00E20C5E"/>
    <w:rsid w:val="00E20CE1"/>
    <w:rsid w:val="00E2111B"/>
    <w:rsid w:val="00E2228E"/>
    <w:rsid w:val="00E2257D"/>
    <w:rsid w:val="00E225A7"/>
    <w:rsid w:val="00E23F39"/>
    <w:rsid w:val="00E2403F"/>
    <w:rsid w:val="00E241D6"/>
    <w:rsid w:val="00E241EF"/>
    <w:rsid w:val="00E24D96"/>
    <w:rsid w:val="00E24F9F"/>
    <w:rsid w:val="00E253CB"/>
    <w:rsid w:val="00E2575E"/>
    <w:rsid w:val="00E26A8B"/>
    <w:rsid w:val="00E26EB9"/>
    <w:rsid w:val="00E278DD"/>
    <w:rsid w:val="00E325BE"/>
    <w:rsid w:val="00E3275D"/>
    <w:rsid w:val="00E32837"/>
    <w:rsid w:val="00E33B16"/>
    <w:rsid w:val="00E33D3F"/>
    <w:rsid w:val="00E34B52"/>
    <w:rsid w:val="00E353F8"/>
    <w:rsid w:val="00E3597C"/>
    <w:rsid w:val="00E35CED"/>
    <w:rsid w:val="00E363B9"/>
    <w:rsid w:val="00E37079"/>
    <w:rsid w:val="00E37482"/>
    <w:rsid w:val="00E37D30"/>
    <w:rsid w:val="00E40360"/>
    <w:rsid w:val="00E41EE2"/>
    <w:rsid w:val="00E424DD"/>
    <w:rsid w:val="00E42AE0"/>
    <w:rsid w:val="00E43A19"/>
    <w:rsid w:val="00E43A76"/>
    <w:rsid w:val="00E457F3"/>
    <w:rsid w:val="00E45BE6"/>
    <w:rsid w:val="00E46190"/>
    <w:rsid w:val="00E463B6"/>
    <w:rsid w:val="00E46940"/>
    <w:rsid w:val="00E471B0"/>
    <w:rsid w:val="00E475D4"/>
    <w:rsid w:val="00E47974"/>
    <w:rsid w:val="00E523FB"/>
    <w:rsid w:val="00E52B86"/>
    <w:rsid w:val="00E531AE"/>
    <w:rsid w:val="00E534E4"/>
    <w:rsid w:val="00E53A7B"/>
    <w:rsid w:val="00E53EEE"/>
    <w:rsid w:val="00E546D1"/>
    <w:rsid w:val="00E546D2"/>
    <w:rsid w:val="00E549EF"/>
    <w:rsid w:val="00E55DE3"/>
    <w:rsid w:val="00E57EC5"/>
    <w:rsid w:val="00E60066"/>
    <w:rsid w:val="00E605DF"/>
    <w:rsid w:val="00E61276"/>
    <w:rsid w:val="00E61575"/>
    <w:rsid w:val="00E61949"/>
    <w:rsid w:val="00E61E95"/>
    <w:rsid w:val="00E6232A"/>
    <w:rsid w:val="00E63D93"/>
    <w:rsid w:val="00E64C7D"/>
    <w:rsid w:val="00E67825"/>
    <w:rsid w:val="00E67ECB"/>
    <w:rsid w:val="00E70773"/>
    <w:rsid w:val="00E708FF"/>
    <w:rsid w:val="00E71FF1"/>
    <w:rsid w:val="00E7218C"/>
    <w:rsid w:val="00E72C82"/>
    <w:rsid w:val="00E7360A"/>
    <w:rsid w:val="00E73635"/>
    <w:rsid w:val="00E750A2"/>
    <w:rsid w:val="00E75289"/>
    <w:rsid w:val="00E758E0"/>
    <w:rsid w:val="00E76BAC"/>
    <w:rsid w:val="00E77D2A"/>
    <w:rsid w:val="00E804CA"/>
    <w:rsid w:val="00E80ECD"/>
    <w:rsid w:val="00E82157"/>
    <w:rsid w:val="00E83841"/>
    <w:rsid w:val="00E84BE8"/>
    <w:rsid w:val="00E85367"/>
    <w:rsid w:val="00E854E5"/>
    <w:rsid w:val="00E857DA"/>
    <w:rsid w:val="00E85A52"/>
    <w:rsid w:val="00E85DD3"/>
    <w:rsid w:val="00E877FD"/>
    <w:rsid w:val="00E9104E"/>
    <w:rsid w:val="00E91221"/>
    <w:rsid w:val="00E91614"/>
    <w:rsid w:val="00E91820"/>
    <w:rsid w:val="00E91965"/>
    <w:rsid w:val="00E9312A"/>
    <w:rsid w:val="00E936E4"/>
    <w:rsid w:val="00E93C96"/>
    <w:rsid w:val="00E93DEA"/>
    <w:rsid w:val="00E9623B"/>
    <w:rsid w:val="00E9700E"/>
    <w:rsid w:val="00E97522"/>
    <w:rsid w:val="00EA0AD0"/>
    <w:rsid w:val="00EA123A"/>
    <w:rsid w:val="00EA16B5"/>
    <w:rsid w:val="00EA191A"/>
    <w:rsid w:val="00EA2B31"/>
    <w:rsid w:val="00EA371C"/>
    <w:rsid w:val="00EA3906"/>
    <w:rsid w:val="00EA3AAA"/>
    <w:rsid w:val="00EA6848"/>
    <w:rsid w:val="00EA6A30"/>
    <w:rsid w:val="00EA6EE6"/>
    <w:rsid w:val="00EB19A2"/>
    <w:rsid w:val="00EB2576"/>
    <w:rsid w:val="00EB2C0A"/>
    <w:rsid w:val="00EB2F6C"/>
    <w:rsid w:val="00EB34D2"/>
    <w:rsid w:val="00EB3661"/>
    <w:rsid w:val="00EB3776"/>
    <w:rsid w:val="00EB3B7C"/>
    <w:rsid w:val="00EB477F"/>
    <w:rsid w:val="00EB487D"/>
    <w:rsid w:val="00EB4D6B"/>
    <w:rsid w:val="00EB5A64"/>
    <w:rsid w:val="00EB6216"/>
    <w:rsid w:val="00EB6368"/>
    <w:rsid w:val="00EB6D2D"/>
    <w:rsid w:val="00EC062F"/>
    <w:rsid w:val="00EC0722"/>
    <w:rsid w:val="00EC20F9"/>
    <w:rsid w:val="00EC2492"/>
    <w:rsid w:val="00EC2D32"/>
    <w:rsid w:val="00EC2F22"/>
    <w:rsid w:val="00EC5356"/>
    <w:rsid w:val="00EC5690"/>
    <w:rsid w:val="00EC67BA"/>
    <w:rsid w:val="00EC68D3"/>
    <w:rsid w:val="00EC6B25"/>
    <w:rsid w:val="00EC6D2A"/>
    <w:rsid w:val="00EC7335"/>
    <w:rsid w:val="00EC7496"/>
    <w:rsid w:val="00EC755C"/>
    <w:rsid w:val="00EC7CC9"/>
    <w:rsid w:val="00ED1569"/>
    <w:rsid w:val="00ED381F"/>
    <w:rsid w:val="00ED4960"/>
    <w:rsid w:val="00ED49DC"/>
    <w:rsid w:val="00ED4CBC"/>
    <w:rsid w:val="00ED6AC7"/>
    <w:rsid w:val="00EE1905"/>
    <w:rsid w:val="00EE1BCE"/>
    <w:rsid w:val="00EE4937"/>
    <w:rsid w:val="00EE4BCC"/>
    <w:rsid w:val="00EE58F0"/>
    <w:rsid w:val="00EE6142"/>
    <w:rsid w:val="00EE6D5F"/>
    <w:rsid w:val="00EE705D"/>
    <w:rsid w:val="00EF044A"/>
    <w:rsid w:val="00EF07B9"/>
    <w:rsid w:val="00EF0DDC"/>
    <w:rsid w:val="00EF0F71"/>
    <w:rsid w:val="00EF1613"/>
    <w:rsid w:val="00EF1D58"/>
    <w:rsid w:val="00EF2B69"/>
    <w:rsid w:val="00EF2D58"/>
    <w:rsid w:val="00EF31E4"/>
    <w:rsid w:val="00EF31EC"/>
    <w:rsid w:val="00EF4106"/>
    <w:rsid w:val="00EF5013"/>
    <w:rsid w:val="00EF74AD"/>
    <w:rsid w:val="00F0183C"/>
    <w:rsid w:val="00F01F17"/>
    <w:rsid w:val="00F0238F"/>
    <w:rsid w:val="00F02B0C"/>
    <w:rsid w:val="00F02B98"/>
    <w:rsid w:val="00F03B5C"/>
    <w:rsid w:val="00F045A9"/>
    <w:rsid w:val="00F04708"/>
    <w:rsid w:val="00F04E4B"/>
    <w:rsid w:val="00F04F64"/>
    <w:rsid w:val="00F0573C"/>
    <w:rsid w:val="00F06242"/>
    <w:rsid w:val="00F06436"/>
    <w:rsid w:val="00F06C2E"/>
    <w:rsid w:val="00F075B8"/>
    <w:rsid w:val="00F0785A"/>
    <w:rsid w:val="00F07D68"/>
    <w:rsid w:val="00F07E49"/>
    <w:rsid w:val="00F11B9B"/>
    <w:rsid w:val="00F122BE"/>
    <w:rsid w:val="00F12460"/>
    <w:rsid w:val="00F12AFB"/>
    <w:rsid w:val="00F14226"/>
    <w:rsid w:val="00F153C9"/>
    <w:rsid w:val="00F15BE7"/>
    <w:rsid w:val="00F15FAD"/>
    <w:rsid w:val="00F16A2A"/>
    <w:rsid w:val="00F16DF7"/>
    <w:rsid w:val="00F17DE4"/>
    <w:rsid w:val="00F17FD2"/>
    <w:rsid w:val="00F20359"/>
    <w:rsid w:val="00F20E28"/>
    <w:rsid w:val="00F210F1"/>
    <w:rsid w:val="00F21334"/>
    <w:rsid w:val="00F2160A"/>
    <w:rsid w:val="00F23578"/>
    <w:rsid w:val="00F23EAF"/>
    <w:rsid w:val="00F24227"/>
    <w:rsid w:val="00F243A1"/>
    <w:rsid w:val="00F25FB9"/>
    <w:rsid w:val="00F26253"/>
    <w:rsid w:val="00F266F7"/>
    <w:rsid w:val="00F2697E"/>
    <w:rsid w:val="00F278B4"/>
    <w:rsid w:val="00F32210"/>
    <w:rsid w:val="00F32830"/>
    <w:rsid w:val="00F32A8E"/>
    <w:rsid w:val="00F34DCB"/>
    <w:rsid w:val="00F34E17"/>
    <w:rsid w:val="00F35646"/>
    <w:rsid w:val="00F3607F"/>
    <w:rsid w:val="00F377A6"/>
    <w:rsid w:val="00F3782E"/>
    <w:rsid w:val="00F37BA0"/>
    <w:rsid w:val="00F37E19"/>
    <w:rsid w:val="00F42D2F"/>
    <w:rsid w:val="00F43BFA"/>
    <w:rsid w:val="00F45011"/>
    <w:rsid w:val="00F45E0F"/>
    <w:rsid w:val="00F46296"/>
    <w:rsid w:val="00F46423"/>
    <w:rsid w:val="00F47590"/>
    <w:rsid w:val="00F47785"/>
    <w:rsid w:val="00F47EDB"/>
    <w:rsid w:val="00F47EF1"/>
    <w:rsid w:val="00F509D5"/>
    <w:rsid w:val="00F50B02"/>
    <w:rsid w:val="00F51A74"/>
    <w:rsid w:val="00F520A6"/>
    <w:rsid w:val="00F525E6"/>
    <w:rsid w:val="00F536A1"/>
    <w:rsid w:val="00F54726"/>
    <w:rsid w:val="00F54C80"/>
    <w:rsid w:val="00F55CB1"/>
    <w:rsid w:val="00F579AA"/>
    <w:rsid w:val="00F6009E"/>
    <w:rsid w:val="00F60819"/>
    <w:rsid w:val="00F61414"/>
    <w:rsid w:val="00F61E9A"/>
    <w:rsid w:val="00F61EEC"/>
    <w:rsid w:val="00F623F4"/>
    <w:rsid w:val="00F62A24"/>
    <w:rsid w:val="00F63743"/>
    <w:rsid w:val="00F63927"/>
    <w:rsid w:val="00F63BA3"/>
    <w:rsid w:val="00F6411E"/>
    <w:rsid w:val="00F64BC4"/>
    <w:rsid w:val="00F65003"/>
    <w:rsid w:val="00F656B1"/>
    <w:rsid w:val="00F66082"/>
    <w:rsid w:val="00F6679C"/>
    <w:rsid w:val="00F672AE"/>
    <w:rsid w:val="00F6757C"/>
    <w:rsid w:val="00F6768D"/>
    <w:rsid w:val="00F70F60"/>
    <w:rsid w:val="00F721E4"/>
    <w:rsid w:val="00F73607"/>
    <w:rsid w:val="00F73D91"/>
    <w:rsid w:val="00F74727"/>
    <w:rsid w:val="00F752CD"/>
    <w:rsid w:val="00F769E1"/>
    <w:rsid w:val="00F7760E"/>
    <w:rsid w:val="00F80A32"/>
    <w:rsid w:val="00F81515"/>
    <w:rsid w:val="00F82280"/>
    <w:rsid w:val="00F828C5"/>
    <w:rsid w:val="00F84446"/>
    <w:rsid w:val="00F848CC"/>
    <w:rsid w:val="00F84E70"/>
    <w:rsid w:val="00F85648"/>
    <w:rsid w:val="00F857EE"/>
    <w:rsid w:val="00F86950"/>
    <w:rsid w:val="00F87765"/>
    <w:rsid w:val="00F90D0E"/>
    <w:rsid w:val="00F911B1"/>
    <w:rsid w:val="00F92A1A"/>
    <w:rsid w:val="00F92B65"/>
    <w:rsid w:val="00F9301B"/>
    <w:rsid w:val="00F946CF"/>
    <w:rsid w:val="00F953A1"/>
    <w:rsid w:val="00F95CAA"/>
    <w:rsid w:val="00F96171"/>
    <w:rsid w:val="00F961D9"/>
    <w:rsid w:val="00F96E2B"/>
    <w:rsid w:val="00F96EB7"/>
    <w:rsid w:val="00F96FB9"/>
    <w:rsid w:val="00F97E9C"/>
    <w:rsid w:val="00FA0013"/>
    <w:rsid w:val="00FA2C30"/>
    <w:rsid w:val="00FA431B"/>
    <w:rsid w:val="00FA462E"/>
    <w:rsid w:val="00FA4A00"/>
    <w:rsid w:val="00FA51D5"/>
    <w:rsid w:val="00FA610D"/>
    <w:rsid w:val="00FA7400"/>
    <w:rsid w:val="00FA7A67"/>
    <w:rsid w:val="00FB0AD0"/>
    <w:rsid w:val="00FB0B73"/>
    <w:rsid w:val="00FB0F02"/>
    <w:rsid w:val="00FB3DFC"/>
    <w:rsid w:val="00FB4563"/>
    <w:rsid w:val="00FB4BEB"/>
    <w:rsid w:val="00FB5B5A"/>
    <w:rsid w:val="00FB5F91"/>
    <w:rsid w:val="00FB656A"/>
    <w:rsid w:val="00FB6BDA"/>
    <w:rsid w:val="00FB6EF8"/>
    <w:rsid w:val="00FB6FBA"/>
    <w:rsid w:val="00FB7493"/>
    <w:rsid w:val="00FB77EC"/>
    <w:rsid w:val="00FB7AC3"/>
    <w:rsid w:val="00FC007F"/>
    <w:rsid w:val="00FC041E"/>
    <w:rsid w:val="00FC0791"/>
    <w:rsid w:val="00FC12B1"/>
    <w:rsid w:val="00FC1CE7"/>
    <w:rsid w:val="00FC25E9"/>
    <w:rsid w:val="00FC268A"/>
    <w:rsid w:val="00FC2C64"/>
    <w:rsid w:val="00FC3568"/>
    <w:rsid w:val="00FC3A64"/>
    <w:rsid w:val="00FC3D05"/>
    <w:rsid w:val="00FC4682"/>
    <w:rsid w:val="00FC469A"/>
    <w:rsid w:val="00FC4A17"/>
    <w:rsid w:val="00FC4E4B"/>
    <w:rsid w:val="00FC51E0"/>
    <w:rsid w:val="00FC6865"/>
    <w:rsid w:val="00FC6E2B"/>
    <w:rsid w:val="00FC7B23"/>
    <w:rsid w:val="00FD03AB"/>
    <w:rsid w:val="00FD04AE"/>
    <w:rsid w:val="00FD0AB2"/>
    <w:rsid w:val="00FD0B10"/>
    <w:rsid w:val="00FD0B86"/>
    <w:rsid w:val="00FD0C4B"/>
    <w:rsid w:val="00FD19B4"/>
    <w:rsid w:val="00FD240F"/>
    <w:rsid w:val="00FD2C9B"/>
    <w:rsid w:val="00FD3575"/>
    <w:rsid w:val="00FD4D0B"/>
    <w:rsid w:val="00FD5098"/>
    <w:rsid w:val="00FD652E"/>
    <w:rsid w:val="00FD6B0B"/>
    <w:rsid w:val="00FE03EE"/>
    <w:rsid w:val="00FE0A50"/>
    <w:rsid w:val="00FE22A1"/>
    <w:rsid w:val="00FE42E3"/>
    <w:rsid w:val="00FE5914"/>
    <w:rsid w:val="00FE5D8B"/>
    <w:rsid w:val="00FE6DD4"/>
    <w:rsid w:val="00FE7031"/>
    <w:rsid w:val="00FE78B7"/>
    <w:rsid w:val="00FE7A6F"/>
    <w:rsid w:val="00FF0514"/>
    <w:rsid w:val="00FF0FC8"/>
    <w:rsid w:val="00FF17F5"/>
    <w:rsid w:val="00FF18CF"/>
    <w:rsid w:val="00FF43C5"/>
    <w:rsid w:val="00FF4889"/>
    <w:rsid w:val="00FF5D72"/>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5473"/>
    <o:shapelayout v:ext="edit">
      <o:idmap v:ext="edit" data="1"/>
    </o:shapelayout>
  </w:shapeDefaults>
  <w:decimalSymbol w:val="."/>
  <w:listSeparator w:val=","/>
  <w14:docId w14:val="76910C42"/>
  <w15:docId w15:val="{B7A91BF9-5353-424B-9845-37F804E0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C45"/>
    <w:rPr>
      <w:sz w:val="22"/>
      <w:szCs w:val="24"/>
    </w:rPr>
  </w:style>
  <w:style w:type="paragraph" w:styleId="Heading1">
    <w:name w:val="heading 1"/>
    <w:basedOn w:val="Normal"/>
    <w:next w:val="Normal"/>
    <w:qFormat/>
    <w:rsid w:val="005967E2"/>
    <w:pPr>
      <w:spacing w:after="240"/>
      <w:jc w:val="center"/>
      <w:outlineLvl w:val="0"/>
    </w:pPr>
    <w:rPr>
      <w:rFonts w:cs="Arial"/>
      <w:bCs/>
    </w:rPr>
  </w:style>
  <w:style w:type="paragraph" w:styleId="Heading2">
    <w:name w:val="heading 2"/>
    <w:basedOn w:val="Normal"/>
    <w:next w:val="Normal"/>
    <w:link w:val="Heading2Char"/>
    <w:qFormat/>
    <w:rsid w:val="005967E2"/>
    <w:pPr>
      <w:spacing w:after="240"/>
      <w:ind w:firstLine="720"/>
      <w:jc w:val="both"/>
      <w:outlineLvl w:val="1"/>
    </w:pPr>
    <w:rPr>
      <w:rFonts w:cs="Arial"/>
      <w:bCs/>
      <w:iCs/>
      <w:szCs w:val="28"/>
    </w:rPr>
  </w:style>
  <w:style w:type="paragraph" w:styleId="Heading3">
    <w:name w:val="heading 3"/>
    <w:basedOn w:val="Normal"/>
    <w:next w:val="Normal"/>
    <w:qFormat/>
    <w:rsid w:val="00543F76"/>
    <w:pPr>
      <w:spacing w:after="240"/>
      <w:outlineLvl w:val="2"/>
    </w:pPr>
    <w:rPr>
      <w:rFonts w:cs="Arial"/>
      <w:bCs/>
      <w:szCs w:val="26"/>
    </w:rPr>
  </w:style>
  <w:style w:type="paragraph" w:styleId="Heading4">
    <w:name w:val="heading 4"/>
    <w:basedOn w:val="Normal"/>
    <w:next w:val="Normal"/>
    <w:qFormat/>
    <w:rsid w:val="00543F76"/>
    <w:pPr>
      <w:spacing w:after="240"/>
      <w:outlineLvl w:val="3"/>
    </w:pPr>
    <w:rPr>
      <w:bCs/>
      <w:szCs w:val="28"/>
    </w:rPr>
  </w:style>
  <w:style w:type="paragraph" w:styleId="Heading5">
    <w:name w:val="heading 5"/>
    <w:basedOn w:val="Normal"/>
    <w:next w:val="Normal"/>
    <w:qFormat/>
    <w:rsid w:val="00543F76"/>
    <w:pPr>
      <w:spacing w:after="240"/>
      <w:outlineLvl w:val="4"/>
    </w:pPr>
    <w:rPr>
      <w:bCs/>
      <w:iCs/>
      <w:szCs w:val="26"/>
    </w:rPr>
  </w:style>
  <w:style w:type="paragraph" w:styleId="Heading6">
    <w:name w:val="heading 6"/>
    <w:basedOn w:val="Normal"/>
    <w:next w:val="Normal"/>
    <w:qFormat/>
    <w:rsid w:val="00543F76"/>
    <w:pPr>
      <w:spacing w:after="240"/>
      <w:outlineLvl w:val="5"/>
    </w:pPr>
    <w:rPr>
      <w:bCs/>
      <w:szCs w:val="22"/>
    </w:rPr>
  </w:style>
  <w:style w:type="paragraph" w:styleId="Heading7">
    <w:name w:val="heading 7"/>
    <w:basedOn w:val="Normal"/>
    <w:next w:val="Normal"/>
    <w:qFormat/>
    <w:rsid w:val="00543F76"/>
    <w:pPr>
      <w:spacing w:after="240"/>
      <w:outlineLvl w:val="6"/>
    </w:pPr>
  </w:style>
  <w:style w:type="paragraph" w:styleId="Heading8">
    <w:name w:val="heading 8"/>
    <w:basedOn w:val="Normal"/>
    <w:next w:val="Normal"/>
    <w:qFormat/>
    <w:rsid w:val="00543F76"/>
    <w:pPr>
      <w:spacing w:after="240"/>
      <w:outlineLvl w:val="7"/>
    </w:pPr>
    <w:rPr>
      <w:iCs/>
    </w:rPr>
  </w:style>
  <w:style w:type="paragraph" w:styleId="Heading9">
    <w:name w:val="heading 9"/>
    <w:basedOn w:val="Normal"/>
    <w:next w:val="Normal"/>
    <w:qFormat/>
    <w:rsid w:val="00543F76"/>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591FDE"/>
    <w:pPr>
      <w:spacing w:after="240"/>
      <w:ind w:left="720" w:right="720"/>
      <w:jc w:val="both"/>
    </w:pPr>
  </w:style>
  <w:style w:type="paragraph" w:styleId="BodyText">
    <w:name w:val="Body Text"/>
    <w:basedOn w:val="Normal"/>
    <w:rsid w:val="000359DA"/>
    <w:pPr>
      <w:spacing w:after="240"/>
      <w:jc w:val="both"/>
    </w:pPr>
  </w:style>
  <w:style w:type="paragraph" w:styleId="BodyText2">
    <w:name w:val="Body Text 2"/>
    <w:basedOn w:val="Normal"/>
    <w:rsid w:val="00CB49D3"/>
    <w:pPr>
      <w:spacing w:line="480" w:lineRule="auto"/>
      <w:jc w:val="both"/>
    </w:pPr>
  </w:style>
  <w:style w:type="paragraph" w:styleId="BodyText3">
    <w:name w:val="Body Text 3"/>
    <w:basedOn w:val="Normal"/>
    <w:semiHidden/>
    <w:rsid w:val="00543F76"/>
    <w:pPr>
      <w:spacing w:after="240"/>
    </w:pPr>
    <w:rPr>
      <w:szCs w:val="16"/>
    </w:rPr>
  </w:style>
  <w:style w:type="paragraph" w:styleId="BodyTextFirstIndent">
    <w:name w:val="Body Text First Indent"/>
    <w:basedOn w:val="Normal"/>
    <w:rsid w:val="00CB49D3"/>
    <w:pPr>
      <w:spacing w:after="240"/>
      <w:ind w:firstLine="720"/>
      <w:jc w:val="both"/>
    </w:pPr>
  </w:style>
  <w:style w:type="paragraph" w:styleId="BodyTextIndent">
    <w:name w:val="Body Text Indent"/>
    <w:basedOn w:val="Normal"/>
    <w:rsid w:val="00853782"/>
    <w:pPr>
      <w:spacing w:after="240"/>
      <w:ind w:left="720" w:firstLine="720"/>
      <w:jc w:val="both"/>
    </w:pPr>
  </w:style>
  <w:style w:type="paragraph" w:styleId="BodyTextFirstIndent2">
    <w:name w:val="Body Text First Indent 2"/>
    <w:basedOn w:val="Normal"/>
    <w:rsid w:val="00CB49D3"/>
    <w:pPr>
      <w:spacing w:line="480" w:lineRule="auto"/>
      <w:ind w:firstLine="720"/>
      <w:jc w:val="both"/>
    </w:pPr>
  </w:style>
  <w:style w:type="paragraph" w:styleId="BodyTextIndent2">
    <w:name w:val="Body Text Indent 2"/>
    <w:basedOn w:val="Normal"/>
    <w:rsid w:val="005C1348"/>
    <w:pPr>
      <w:spacing w:after="240"/>
      <w:ind w:left="2160" w:hanging="1440"/>
      <w:jc w:val="both"/>
    </w:pPr>
  </w:style>
  <w:style w:type="paragraph" w:styleId="BodyTextIndent3">
    <w:name w:val="Body Text Indent 3"/>
    <w:basedOn w:val="Normal"/>
    <w:semiHidden/>
    <w:rsid w:val="00543F76"/>
    <w:pPr>
      <w:spacing w:after="240"/>
      <w:ind w:left="720"/>
      <w:jc w:val="both"/>
    </w:pPr>
    <w:rPr>
      <w:szCs w:val="16"/>
    </w:rPr>
  </w:style>
  <w:style w:type="paragraph" w:styleId="Closing">
    <w:name w:val="Closing"/>
    <w:basedOn w:val="Normal"/>
    <w:rsid w:val="00543F76"/>
    <w:pPr>
      <w:ind w:left="4320"/>
    </w:pPr>
  </w:style>
  <w:style w:type="paragraph" w:styleId="EnvelopeAddress">
    <w:name w:val="envelope address"/>
    <w:basedOn w:val="Normal"/>
    <w:semiHidden/>
    <w:rsid w:val="00543F76"/>
    <w:pPr>
      <w:framePr w:w="7920" w:h="1980" w:hRule="exact" w:hSpace="180" w:wrap="auto" w:hAnchor="page" w:xAlign="center" w:yAlign="bottom"/>
      <w:ind w:left="2880"/>
    </w:pPr>
    <w:rPr>
      <w:rFonts w:cs="Arial"/>
    </w:rPr>
  </w:style>
  <w:style w:type="paragraph" w:styleId="EnvelopeReturn">
    <w:name w:val="envelope return"/>
    <w:basedOn w:val="Normal"/>
    <w:semiHidden/>
    <w:rsid w:val="00543F76"/>
    <w:pPr>
      <w:ind w:left="720"/>
    </w:pPr>
    <w:rPr>
      <w:rFonts w:cs="Arial"/>
      <w:sz w:val="20"/>
      <w:szCs w:val="20"/>
    </w:rPr>
  </w:style>
  <w:style w:type="paragraph" w:styleId="Subtitle">
    <w:name w:val="Subtitle"/>
    <w:basedOn w:val="Normal"/>
    <w:qFormat/>
    <w:rsid w:val="00853782"/>
    <w:pPr>
      <w:jc w:val="center"/>
    </w:pPr>
    <w:rPr>
      <w:rFonts w:cs="Arial"/>
    </w:rPr>
  </w:style>
  <w:style w:type="paragraph" w:styleId="Title">
    <w:name w:val="Title"/>
    <w:basedOn w:val="Normal"/>
    <w:qFormat/>
    <w:rsid w:val="0028762D"/>
    <w:pPr>
      <w:spacing w:after="240"/>
      <w:ind w:left="1440" w:right="1440"/>
      <w:jc w:val="center"/>
    </w:pPr>
    <w:rPr>
      <w:rFonts w:cs="Arial"/>
      <w:b/>
      <w:bCs/>
    </w:rPr>
  </w:style>
  <w:style w:type="paragraph" w:styleId="Header">
    <w:name w:val="header"/>
    <w:basedOn w:val="Normal"/>
    <w:rsid w:val="00E45BE6"/>
    <w:pPr>
      <w:tabs>
        <w:tab w:val="center" w:pos="4680"/>
        <w:tab w:val="right" w:pos="9360"/>
      </w:tabs>
    </w:pPr>
  </w:style>
  <w:style w:type="paragraph" w:styleId="Footer">
    <w:name w:val="footer"/>
    <w:basedOn w:val="Normal"/>
    <w:rsid w:val="00AA6BDD"/>
    <w:pPr>
      <w:tabs>
        <w:tab w:val="center" w:pos="4680"/>
        <w:tab w:val="right" w:pos="9360"/>
      </w:tabs>
    </w:pPr>
  </w:style>
  <w:style w:type="numbering" w:styleId="111111">
    <w:name w:val="Outline List 2"/>
    <w:basedOn w:val="NoList"/>
    <w:semiHidden/>
    <w:rsid w:val="00D84F90"/>
    <w:pPr>
      <w:numPr>
        <w:numId w:val="17"/>
      </w:numPr>
    </w:pPr>
  </w:style>
  <w:style w:type="numbering" w:styleId="1ai">
    <w:name w:val="Outline List 1"/>
    <w:basedOn w:val="NoList"/>
    <w:semiHidden/>
    <w:rsid w:val="00D84F90"/>
    <w:pPr>
      <w:numPr>
        <w:numId w:val="18"/>
      </w:numPr>
    </w:pPr>
  </w:style>
  <w:style w:type="numbering" w:styleId="ArticleSection">
    <w:name w:val="Outline List 3"/>
    <w:basedOn w:val="NoList"/>
    <w:semiHidden/>
    <w:rsid w:val="00D84F90"/>
    <w:pPr>
      <w:numPr>
        <w:numId w:val="19"/>
      </w:numPr>
    </w:pPr>
  </w:style>
  <w:style w:type="paragraph" w:styleId="Date">
    <w:name w:val="Date"/>
    <w:basedOn w:val="Normal"/>
    <w:next w:val="Normal"/>
    <w:semiHidden/>
    <w:rsid w:val="00D84F90"/>
  </w:style>
  <w:style w:type="paragraph" w:styleId="E-mailSignature">
    <w:name w:val="E-mail Signature"/>
    <w:basedOn w:val="Normal"/>
    <w:semiHidden/>
    <w:rsid w:val="00D84F90"/>
  </w:style>
  <w:style w:type="character" w:styleId="Emphasis">
    <w:name w:val="Emphasis"/>
    <w:qFormat/>
    <w:rsid w:val="00D84F90"/>
    <w:rPr>
      <w:i/>
      <w:iCs/>
    </w:rPr>
  </w:style>
  <w:style w:type="character" w:styleId="FollowedHyperlink">
    <w:name w:val="FollowedHyperlink"/>
    <w:semiHidden/>
    <w:rsid w:val="00D84F90"/>
    <w:rPr>
      <w:color w:val="800080"/>
      <w:u w:val="single"/>
    </w:rPr>
  </w:style>
  <w:style w:type="paragraph" w:styleId="FootnoteText">
    <w:name w:val="footnote text"/>
    <w:basedOn w:val="Normal"/>
    <w:rsid w:val="006C4488"/>
    <w:pPr>
      <w:spacing w:after="60"/>
    </w:pPr>
    <w:rPr>
      <w:sz w:val="20"/>
      <w:szCs w:val="20"/>
    </w:rPr>
  </w:style>
  <w:style w:type="character" w:styleId="HTMLAcronym">
    <w:name w:val="HTML Acronym"/>
    <w:basedOn w:val="DefaultParagraphFont"/>
    <w:semiHidden/>
    <w:rsid w:val="00D84F90"/>
  </w:style>
  <w:style w:type="paragraph" w:styleId="HTMLAddress">
    <w:name w:val="HTML Address"/>
    <w:basedOn w:val="Normal"/>
    <w:semiHidden/>
    <w:rsid w:val="00D84F90"/>
    <w:rPr>
      <w:i/>
      <w:iCs/>
    </w:rPr>
  </w:style>
  <w:style w:type="character" w:styleId="HTMLCite">
    <w:name w:val="HTML Cite"/>
    <w:semiHidden/>
    <w:rsid w:val="00D84F90"/>
    <w:rPr>
      <w:i/>
      <w:iCs/>
    </w:rPr>
  </w:style>
  <w:style w:type="character" w:styleId="HTMLCode">
    <w:name w:val="HTML Code"/>
    <w:semiHidden/>
    <w:rsid w:val="00D84F90"/>
    <w:rPr>
      <w:rFonts w:ascii="Courier New" w:hAnsi="Courier New" w:cs="Courier New"/>
      <w:sz w:val="20"/>
      <w:szCs w:val="20"/>
    </w:rPr>
  </w:style>
  <w:style w:type="character" w:styleId="HTMLDefinition">
    <w:name w:val="HTML Definition"/>
    <w:semiHidden/>
    <w:rsid w:val="00D84F90"/>
    <w:rPr>
      <w:i/>
      <w:iCs/>
    </w:rPr>
  </w:style>
  <w:style w:type="character" w:styleId="HTMLKeyboard">
    <w:name w:val="HTML Keyboard"/>
    <w:semiHidden/>
    <w:rsid w:val="00D84F90"/>
    <w:rPr>
      <w:rFonts w:ascii="Courier New" w:hAnsi="Courier New" w:cs="Courier New"/>
      <w:sz w:val="20"/>
      <w:szCs w:val="20"/>
    </w:rPr>
  </w:style>
  <w:style w:type="paragraph" w:styleId="HTMLPreformatted">
    <w:name w:val="HTML Preformatted"/>
    <w:basedOn w:val="Normal"/>
    <w:semiHidden/>
    <w:rsid w:val="00D84F90"/>
    <w:rPr>
      <w:rFonts w:ascii="Courier New" w:hAnsi="Courier New" w:cs="Courier New"/>
      <w:sz w:val="20"/>
      <w:szCs w:val="20"/>
    </w:rPr>
  </w:style>
  <w:style w:type="character" w:styleId="HTMLSample">
    <w:name w:val="HTML Sample"/>
    <w:semiHidden/>
    <w:rsid w:val="00D84F90"/>
    <w:rPr>
      <w:rFonts w:ascii="Courier New" w:hAnsi="Courier New" w:cs="Courier New"/>
    </w:rPr>
  </w:style>
  <w:style w:type="character" w:styleId="HTMLTypewriter">
    <w:name w:val="HTML Typewriter"/>
    <w:semiHidden/>
    <w:rsid w:val="00D84F90"/>
    <w:rPr>
      <w:rFonts w:ascii="Courier New" w:hAnsi="Courier New" w:cs="Courier New"/>
      <w:sz w:val="20"/>
      <w:szCs w:val="20"/>
    </w:rPr>
  </w:style>
  <w:style w:type="character" w:styleId="HTMLVariable">
    <w:name w:val="HTML Variable"/>
    <w:semiHidden/>
    <w:rsid w:val="00D84F90"/>
    <w:rPr>
      <w:i/>
      <w:iCs/>
    </w:rPr>
  </w:style>
  <w:style w:type="character" w:styleId="Hyperlink">
    <w:name w:val="Hyperlink"/>
    <w:uiPriority w:val="99"/>
    <w:rsid w:val="00D84F90"/>
    <w:rPr>
      <w:color w:val="0000FF"/>
      <w:u w:val="single"/>
    </w:rPr>
  </w:style>
  <w:style w:type="character" w:styleId="LineNumber">
    <w:name w:val="line number"/>
    <w:basedOn w:val="DefaultParagraphFont"/>
    <w:semiHidden/>
    <w:rsid w:val="00D84F90"/>
  </w:style>
  <w:style w:type="paragraph" w:styleId="List">
    <w:name w:val="List"/>
    <w:basedOn w:val="Normal"/>
    <w:semiHidden/>
    <w:rsid w:val="00CC0B11"/>
    <w:pPr>
      <w:spacing w:after="240"/>
      <w:ind w:left="720"/>
    </w:pPr>
  </w:style>
  <w:style w:type="paragraph" w:styleId="List2">
    <w:name w:val="List 2"/>
    <w:basedOn w:val="Normal"/>
    <w:semiHidden/>
    <w:rsid w:val="00D84F90"/>
    <w:pPr>
      <w:ind w:left="720" w:hanging="360"/>
    </w:pPr>
  </w:style>
  <w:style w:type="paragraph" w:styleId="List3">
    <w:name w:val="List 3"/>
    <w:basedOn w:val="Normal"/>
    <w:semiHidden/>
    <w:rsid w:val="00D84F90"/>
    <w:pPr>
      <w:ind w:left="1080" w:hanging="360"/>
    </w:pPr>
  </w:style>
  <w:style w:type="paragraph" w:styleId="List4">
    <w:name w:val="List 4"/>
    <w:basedOn w:val="Normal"/>
    <w:semiHidden/>
    <w:rsid w:val="00D84F90"/>
    <w:pPr>
      <w:ind w:left="1440" w:hanging="360"/>
    </w:pPr>
  </w:style>
  <w:style w:type="paragraph" w:styleId="List5">
    <w:name w:val="List 5"/>
    <w:basedOn w:val="Normal"/>
    <w:semiHidden/>
    <w:rsid w:val="00D84F90"/>
    <w:pPr>
      <w:ind w:left="1800" w:hanging="360"/>
    </w:pPr>
  </w:style>
  <w:style w:type="paragraph" w:styleId="ListBullet4">
    <w:name w:val="List Bullet 4"/>
    <w:basedOn w:val="Normal"/>
    <w:semiHidden/>
    <w:rsid w:val="00D84F90"/>
    <w:pPr>
      <w:numPr>
        <w:numId w:val="20"/>
      </w:numPr>
    </w:pPr>
  </w:style>
  <w:style w:type="paragraph" w:styleId="ListBullet5">
    <w:name w:val="List Bullet 5"/>
    <w:basedOn w:val="Normal"/>
    <w:semiHidden/>
    <w:rsid w:val="00D84F90"/>
    <w:pPr>
      <w:numPr>
        <w:numId w:val="21"/>
      </w:numPr>
    </w:pPr>
  </w:style>
  <w:style w:type="paragraph" w:styleId="ListContinue">
    <w:name w:val="List Continue"/>
    <w:basedOn w:val="Normal"/>
    <w:semiHidden/>
    <w:rsid w:val="00D84F90"/>
    <w:pPr>
      <w:spacing w:after="120"/>
      <w:ind w:left="360"/>
    </w:pPr>
  </w:style>
  <w:style w:type="paragraph" w:styleId="ListContinue2">
    <w:name w:val="List Continue 2"/>
    <w:basedOn w:val="Normal"/>
    <w:semiHidden/>
    <w:rsid w:val="00D84F90"/>
    <w:pPr>
      <w:spacing w:after="120"/>
      <w:ind w:left="720"/>
    </w:pPr>
  </w:style>
  <w:style w:type="paragraph" w:styleId="ListContinue3">
    <w:name w:val="List Continue 3"/>
    <w:basedOn w:val="Normal"/>
    <w:semiHidden/>
    <w:rsid w:val="00D84F90"/>
    <w:pPr>
      <w:spacing w:after="120"/>
      <w:ind w:left="1080"/>
    </w:pPr>
  </w:style>
  <w:style w:type="paragraph" w:styleId="ListContinue5">
    <w:name w:val="List Continue 5"/>
    <w:basedOn w:val="Normal"/>
    <w:semiHidden/>
    <w:rsid w:val="00D84F90"/>
    <w:pPr>
      <w:spacing w:after="120"/>
      <w:ind w:left="1800"/>
    </w:pPr>
  </w:style>
  <w:style w:type="paragraph" w:styleId="ListNumber4">
    <w:name w:val="List Number 4"/>
    <w:basedOn w:val="Normal"/>
    <w:semiHidden/>
    <w:rsid w:val="00D84F90"/>
    <w:pPr>
      <w:numPr>
        <w:numId w:val="22"/>
      </w:numPr>
    </w:pPr>
  </w:style>
  <w:style w:type="paragraph" w:styleId="ListNumber5">
    <w:name w:val="List Number 5"/>
    <w:basedOn w:val="Normal"/>
    <w:semiHidden/>
    <w:rsid w:val="00D84F90"/>
    <w:pPr>
      <w:numPr>
        <w:numId w:val="23"/>
      </w:numPr>
    </w:pPr>
  </w:style>
  <w:style w:type="paragraph" w:styleId="MessageHeader">
    <w:name w:val="Message Header"/>
    <w:basedOn w:val="Normal"/>
    <w:semiHidden/>
    <w:rsid w:val="00D84F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D84F90"/>
  </w:style>
  <w:style w:type="paragraph" w:styleId="NormalIndent">
    <w:name w:val="Normal Indent"/>
    <w:basedOn w:val="Normal"/>
    <w:semiHidden/>
    <w:rsid w:val="00D84F90"/>
    <w:pPr>
      <w:ind w:left="720"/>
    </w:pPr>
  </w:style>
  <w:style w:type="paragraph" w:styleId="NoteHeading">
    <w:name w:val="Note Heading"/>
    <w:basedOn w:val="Normal"/>
    <w:next w:val="Normal"/>
    <w:semiHidden/>
    <w:rsid w:val="00D84F90"/>
  </w:style>
  <w:style w:type="paragraph" w:styleId="PlainText">
    <w:name w:val="Plain Text"/>
    <w:basedOn w:val="Normal"/>
    <w:semiHidden/>
    <w:rsid w:val="00D84F90"/>
    <w:rPr>
      <w:rFonts w:ascii="Courier New" w:hAnsi="Courier New" w:cs="Courier New"/>
      <w:sz w:val="20"/>
      <w:szCs w:val="20"/>
    </w:rPr>
  </w:style>
  <w:style w:type="paragraph" w:styleId="Salutation">
    <w:name w:val="Salutation"/>
    <w:basedOn w:val="Normal"/>
    <w:next w:val="Normal"/>
    <w:semiHidden/>
    <w:rsid w:val="00D84F90"/>
  </w:style>
  <w:style w:type="paragraph" w:styleId="Signature">
    <w:name w:val="Signature"/>
    <w:basedOn w:val="Normal"/>
    <w:semiHidden/>
    <w:rsid w:val="00D84F90"/>
    <w:pPr>
      <w:ind w:left="4320"/>
    </w:pPr>
  </w:style>
  <w:style w:type="character" w:styleId="Strong">
    <w:name w:val="Strong"/>
    <w:qFormat/>
    <w:rsid w:val="00D84F90"/>
    <w:rPr>
      <w:b/>
      <w:bCs/>
    </w:rPr>
  </w:style>
  <w:style w:type="table" w:styleId="Table3Deffects1">
    <w:name w:val="Table 3D effects 1"/>
    <w:basedOn w:val="TableNormal"/>
    <w:semiHidden/>
    <w:rsid w:val="00D84F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84F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84F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84F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84F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84F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84F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84F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84F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84F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84F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84F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84F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84F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84F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84F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84F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401C0"/>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84F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84F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84F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84F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84F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84F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84F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84F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84F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84F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84F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84F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84F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84F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84F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84F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84F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84F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84F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84F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84F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84F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8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84F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84F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84F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Quote">
    <w:name w:val="Quote"/>
    <w:basedOn w:val="Normal"/>
    <w:qFormat/>
    <w:rsid w:val="00453FC5"/>
    <w:pPr>
      <w:spacing w:after="240"/>
      <w:ind w:left="1440" w:right="1440"/>
      <w:jc w:val="both"/>
    </w:pPr>
  </w:style>
  <w:style w:type="paragraph" w:customStyle="1" w:styleId="Quote2">
    <w:name w:val="Quote 2"/>
    <w:basedOn w:val="Normal"/>
    <w:rsid w:val="00453FC5"/>
    <w:pPr>
      <w:spacing w:after="240"/>
      <w:ind w:left="2160" w:right="2160"/>
      <w:jc w:val="both"/>
    </w:pPr>
  </w:style>
  <w:style w:type="paragraph" w:styleId="Caption">
    <w:name w:val="caption"/>
    <w:basedOn w:val="Normal"/>
    <w:next w:val="Normal"/>
    <w:qFormat/>
    <w:rsid w:val="0026226B"/>
    <w:pPr>
      <w:spacing w:after="240"/>
      <w:jc w:val="center"/>
    </w:pPr>
    <w:rPr>
      <w:bCs/>
      <w:szCs w:val="20"/>
    </w:rPr>
  </w:style>
  <w:style w:type="paragraph" w:customStyle="1" w:styleId="DocID">
    <w:name w:val="DocID"/>
    <w:basedOn w:val="Normal"/>
    <w:next w:val="Normal"/>
    <w:rsid w:val="00B46744"/>
    <w:pPr>
      <w:jc w:val="right"/>
    </w:pPr>
    <w:rPr>
      <w:sz w:val="16"/>
    </w:rPr>
  </w:style>
  <w:style w:type="character" w:styleId="PageNumber">
    <w:name w:val="page number"/>
    <w:basedOn w:val="DefaultParagraphFont"/>
    <w:rsid w:val="003874FC"/>
  </w:style>
  <w:style w:type="paragraph" w:styleId="TOC2">
    <w:name w:val="toc 2"/>
    <w:basedOn w:val="Normal"/>
    <w:next w:val="Normal"/>
    <w:autoRedefine/>
    <w:uiPriority w:val="39"/>
    <w:rsid w:val="00220984"/>
    <w:pPr>
      <w:ind w:left="2160" w:hanging="1440"/>
    </w:pPr>
  </w:style>
  <w:style w:type="paragraph" w:styleId="TOC1">
    <w:name w:val="toc 1"/>
    <w:basedOn w:val="Normal"/>
    <w:next w:val="Normal"/>
    <w:uiPriority w:val="39"/>
    <w:rsid w:val="00C66409"/>
    <w:pPr>
      <w:spacing w:before="240"/>
    </w:pPr>
  </w:style>
  <w:style w:type="character" w:styleId="FootnoteReference">
    <w:name w:val="footnote reference"/>
    <w:semiHidden/>
    <w:rsid w:val="00820AAD"/>
    <w:rPr>
      <w:vertAlign w:val="superscript"/>
    </w:rPr>
  </w:style>
  <w:style w:type="paragraph" w:customStyle="1" w:styleId="BODYTEXTINDENT4">
    <w:name w:val="BODY TEXT INDENT 4"/>
    <w:basedOn w:val="BodyTextIndent3"/>
    <w:rsid w:val="00097133"/>
    <w:pPr>
      <w:ind w:left="1440" w:firstLine="720"/>
    </w:pPr>
  </w:style>
  <w:style w:type="paragraph" w:styleId="ListParagraph">
    <w:name w:val="List Paragraph"/>
    <w:basedOn w:val="Normal"/>
    <w:qFormat/>
    <w:rsid w:val="00816B80"/>
    <w:pPr>
      <w:spacing w:after="200" w:line="276" w:lineRule="auto"/>
      <w:ind w:left="720"/>
      <w:contextualSpacing/>
    </w:pPr>
    <w:rPr>
      <w:rFonts w:ascii="Calibri" w:hAnsi="Calibri"/>
      <w:szCs w:val="22"/>
    </w:rPr>
  </w:style>
  <w:style w:type="paragraph" w:customStyle="1" w:styleId="Body">
    <w:name w:val="!Body"/>
    <w:basedOn w:val="Normal"/>
    <w:rsid w:val="00431D2B"/>
    <w:pPr>
      <w:spacing w:before="60" w:after="60"/>
    </w:pPr>
    <w:rPr>
      <w:sz w:val="24"/>
    </w:rPr>
  </w:style>
  <w:style w:type="paragraph" w:customStyle="1" w:styleId="BodySingle1">
    <w:name w:val="!BodySingle/1"/>
    <w:basedOn w:val="Normal"/>
    <w:rsid w:val="00431D2B"/>
    <w:pPr>
      <w:spacing w:before="60" w:after="240"/>
      <w:ind w:firstLine="1440"/>
    </w:pPr>
    <w:rPr>
      <w:sz w:val="24"/>
    </w:rPr>
  </w:style>
  <w:style w:type="paragraph" w:customStyle="1" w:styleId="BlockQuote5">
    <w:name w:val="!BlockQuote/.5"/>
    <w:basedOn w:val="Normal"/>
    <w:next w:val="BodySingle1"/>
    <w:rsid w:val="00431D2B"/>
    <w:pPr>
      <w:spacing w:before="60" w:after="240"/>
      <w:ind w:left="720" w:right="720"/>
    </w:pPr>
    <w:rPr>
      <w:sz w:val="24"/>
    </w:rPr>
  </w:style>
  <w:style w:type="paragraph" w:customStyle="1" w:styleId="BlockQuote1">
    <w:name w:val="!BlockQuote/1"/>
    <w:basedOn w:val="Normal"/>
    <w:next w:val="BodySingle1"/>
    <w:rsid w:val="00431D2B"/>
    <w:pPr>
      <w:spacing w:before="60" w:after="240"/>
      <w:ind w:left="1440" w:right="1440"/>
    </w:pPr>
    <w:rPr>
      <w:sz w:val="24"/>
    </w:rPr>
  </w:style>
  <w:style w:type="paragraph" w:customStyle="1" w:styleId="BodyDouble1">
    <w:name w:val="!BodyDouble/1"/>
    <w:basedOn w:val="Normal"/>
    <w:rsid w:val="00431D2B"/>
    <w:pPr>
      <w:spacing w:before="60" w:after="60" w:line="480" w:lineRule="auto"/>
      <w:ind w:firstLine="1440"/>
    </w:pPr>
    <w:rPr>
      <w:sz w:val="24"/>
    </w:rPr>
  </w:style>
  <w:style w:type="paragraph" w:customStyle="1" w:styleId="BodySingle">
    <w:name w:val="!BodySingle"/>
    <w:basedOn w:val="Normal"/>
    <w:rsid w:val="00431D2B"/>
    <w:pPr>
      <w:spacing w:before="60" w:after="240"/>
    </w:pPr>
    <w:rPr>
      <w:sz w:val="24"/>
    </w:rPr>
  </w:style>
  <w:style w:type="paragraph" w:customStyle="1" w:styleId="BodyDouble">
    <w:name w:val="!BodyDouble"/>
    <w:basedOn w:val="Normal"/>
    <w:rsid w:val="00431D2B"/>
    <w:pPr>
      <w:spacing w:before="60" w:after="240" w:line="480" w:lineRule="auto"/>
    </w:pPr>
    <w:rPr>
      <w:sz w:val="24"/>
    </w:rPr>
  </w:style>
  <w:style w:type="paragraph" w:customStyle="1" w:styleId="BodySingle5">
    <w:name w:val="!BodySingle/.5"/>
    <w:basedOn w:val="Normal"/>
    <w:rsid w:val="00431D2B"/>
    <w:pPr>
      <w:spacing w:before="60" w:after="240"/>
      <w:ind w:firstLine="720"/>
    </w:pPr>
    <w:rPr>
      <w:sz w:val="24"/>
    </w:rPr>
  </w:style>
  <w:style w:type="paragraph" w:customStyle="1" w:styleId="BodyDouble5">
    <w:name w:val="!BodyDouble/.5"/>
    <w:basedOn w:val="Normal"/>
    <w:rsid w:val="00431D2B"/>
    <w:pPr>
      <w:spacing w:before="60" w:after="60" w:line="480" w:lineRule="auto"/>
      <w:ind w:firstLine="720"/>
    </w:pPr>
    <w:rPr>
      <w:sz w:val="24"/>
    </w:rPr>
  </w:style>
  <w:style w:type="paragraph" w:customStyle="1" w:styleId="Indent5">
    <w:name w:val="!Indent/.5"/>
    <w:basedOn w:val="Normal"/>
    <w:rsid w:val="00431D2B"/>
    <w:pPr>
      <w:spacing w:before="60" w:after="240"/>
      <w:ind w:left="720"/>
    </w:pPr>
    <w:rPr>
      <w:sz w:val="24"/>
    </w:rPr>
  </w:style>
  <w:style w:type="paragraph" w:customStyle="1" w:styleId="Indent1">
    <w:name w:val="!Indent/1"/>
    <w:basedOn w:val="Normal"/>
    <w:rsid w:val="00431D2B"/>
    <w:pPr>
      <w:spacing w:before="60" w:after="240"/>
      <w:ind w:left="1440"/>
    </w:pPr>
    <w:rPr>
      <w:sz w:val="24"/>
    </w:rPr>
  </w:style>
  <w:style w:type="paragraph" w:customStyle="1" w:styleId="Center">
    <w:name w:val="!Center"/>
    <w:basedOn w:val="Normal"/>
    <w:next w:val="BodyDouble1"/>
    <w:rsid w:val="00431D2B"/>
    <w:pPr>
      <w:spacing w:before="60" w:after="60"/>
      <w:jc w:val="center"/>
    </w:pPr>
    <w:rPr>
      <w:sz w:val="24"/>
    </w:rPr>
  </w:style>
  <w:style w:type="paragraph" w:customStyle="1" w:styleId="CenterBold">
    <w:name w:val="!CenterBold"/>
    <w:basedOn w:val="Normal"/>
    <w:next w:val="BodyDouble1"/>
    <w:rsid w:val="00431D2B"/>
    <w:pPr>
      <w:spacing w:before="60" w:after="60"/>
      <w:jc w:val="center"/>
    </w:pPr>
    <w:rPr>
      <w:b/>
      <w:sz w:val="24"/>
    </w:rPr>
  </w:style>
  <w:style w:type="paragraph" w:customStyle="1" w:styleId="CenterBoldCaps">
    <w:name w:val="!CenterBoldCaps"/>
    <w:basedOn w:val="Normal"/>
    <w:next w:val="BodyDouble1"/>
    <w:rsid w:val="00431D2B"/>
    <w:pPr>
      <w:spacing w:before="60" w:after="60"/>
      <w:jc w:val="center"/>
    </w:pPr>
    <w:rPr>
      <w:b/>
      <w:caps/>
      <w:sz w:val="24"/>
    </w:rPr>
  </w:style>
  <w:style w:type="paragraph" w:customStyle="1" w:styleId="Left">
    <w:name w:val="!Left"/>
    <w:basedOn w:val="Normal"/>
    <w:next w:val="BodyDouble1"/>
    <w:rsid w:val="00431D2B"/>
    <w:pPr>
      <w:spacing w:before="60" w:after="60"/>
    </w:pPr>
    <w:rPr>
      <w:sz w:val="24"/>
    </w:rPr>
  </w:style>
  <w:style w:type="paragraph" w:customStyle="1" w:styleId="LeftBold">
    <w:name w:val="!LeftBold"/>
    <w:basedOn w:val="Normal"/>
    <w:next w:val="BodyDouble1"/>
    <w:rsid w:val="00431D2B"/>
    <w:pPr>
      <w:spacing w:before="60" w:after="60"/>
    </w:pPr>
    <w:rPr>
      <w:b/>
      <w:sz w:val="24"/>
    </w:rPr>
  </w:style>
  <w:style w:type="paragraph" w:customStyle="1" w:styleId="LeftBoldCaps">
    <w:name w:val="!LeftBoldCaps"/>
    <w:basedOn w:val="Normal"/>
    <w:next w:val="BodyDouble1"/>
    <w:rsid w:val="00431D2B"/>
    <w:pPr>
      <w:spacing w:before="60" w:after="60"/>
    </w:pPr>
    <w:rPr>
      <w:b/>
      <w:caps/>
      <w:sz w:val="24"/>
    </w:rPr>
  </w:style>
  <w:style w:type="paragraph" w:customStyle="1" w:styleId="Standard5">
    <w:name w:val="!Standard/.5"/>
    <w:basedOn w:val="Normal"/>
    <w:rsid w:val="00431D2B"/>
    <w:pPr>
      <w:spacing w:before="60" w:after="240"/>
    </w:pPr>
    <w:rPr>
      <w:sz w:val="24"/>
    </w:rPr>
  </w:style>
  <w:style w:type="paragraph" w:customStyle="1" w:styleId="Standard1">
    <w:name w:val="!Standard/1"/>
    <w:basedOn w:val="Normal"/>
    <w:rsid w:val="00431D2B"/>
    <w:pPr>
      <w:spacing w:before="60" w:after="240"/>
    </w:pPr>
    <w:rPr>
      <w:sz w:val="24"/>
    </w:rPr>
  </w:style>
  <w:style w:type="paragraph" w:customStyle="1" w:styleId="BodySingleJ1">
    <w:name w:val="!BodySingleJ/1"/>
    <w:basedOn w:val="Normal"/>
    <w:rsid w:val="00431D2B"/>
    <w:pPr>
      <w:spacing w:before="60" w:after="240"/>
      <w:ind w:firstLine="1440"/>
      <w:jc w:val="both"/>
    </w:pPr>
    <w:rPr>
      <w:sz w:val="24"/>
    </w:rPr>
  </w:style>
  <w:style w:type="paragraph" w:customStyle="1" w:styleId="BriefL1I">
    <w:name w:val="!BriefL1/I."/>
    <w:basedOn w:val="Normal"/>
    <w:rsid w:val="00431D2B"/>
    <w:pPr>
      <w:spacing w:before="60" w:after="240"/>
    </w:pPr>
    <w:rPr>
      <w:sz w:val="24"/>
    </w:rPr>
  </w:style>
  <w:style w:type="paragraph" w:customStyle="1" w:styleId="BriefL2A">
    <w:name w:val="!BriefL2/A."/>
    <w:basedOn w:val="Normal"/>
    <w:rsid w:val="00431D2B"/>
    <w:pPr>
      <w:spacing w:before="60" w:after="240"/>
    </w:pPr>
    <w:rPr>
      <w:sz w:val="24"/>
    </w:rPr>
  </w:style>
  <w:style w:type="paragraph" w:customStyle="1" w:styleId="BriefL31">
    <w:name w:val="!BriefL3/1."/>
    <w:basedOn w:val="Normal"/>
    <w:rsid w:val="00431D2B"/>
    <w:pPr>
      <w:spacing w:before="60" w:after="240"/>
    </w:pPr>
    <w:rPr>
      <w:sz w:val="24"/>
    </w:rPr>
  </w:style>
  <w:style w:type="paragraph" w:customStyle="1" w:styleId="BriefL4a">
    <w:name w:val="!BriefL4/a."/>
    <w:basedOn w:val="Normal"/>
    <w:rsid w:val="00431D2B"/>
    <w:pPr>
      <w:spacing w:before="60" w:after="240"/>
    </w:pPr>
    <w:rPr>
      <w:sz w:val="24"/>
    </w:rPr>
  </w:style>
  <w:style w:type="paragraph" w:customStyle="1" w:styleId="BriefL5i">
    <w:name w:val="!BriefL5/(i)"/>
    <w:basedOn w:val="Normal"/>
    <w:rsid w:val="00431D2B"/>
    <w:pPr>
      <w:spacing w:before="60" w:after="240"/>
    </w:pPr>
    <w:rPr>
      <w:sz w:val="24"/>
    </w:rPr>
  </w:style>
  <w:style w:type="paragraph" w:customStyle="1" w:styleId="BriefNoIndentL1I">
    <w:name w:val="!BriefNoIndentL1/I."/>
    <w:basedOn w:val="Normal"/>
    <w:rsid w:val="00431D2B"/>
    <w:pPr>
      <w:spacing w:before="60" w:after="240"/>
    </w:pPr>
    <w:rPr>
      <w:sz w:val="24"/>
    </w:rPr>
  </w:style>
  <w:style w:type="paragraph" w:customStyle="1" w:styleId="BriefNoIndentL2A">
    <w:name w:val="!BriefNoIndentL2/A."/>
    <w:basedOn w:val="Normal"/>
    <w:rsid w:val="00431D2B"/>
    <w:pPr>
      <w:spacing w:before="60" w:after="240"/>
    </w:pPr>
    <w:rPr>
      <w:sz w:val="24"/>
    </w:rPr>
  </w:style>
  <w:style w:type="paragraph" w:customStyle="1" w:styleId="BriefNoIndentL31">
    <w:name w:val="!BriefNoIndentL3/1."/>
    <w:basedOn w:val="Normal"/>
    <w:rsid w:val="00431D2B"/>
    <w:pPr>
      <w:spacing w:before="60" w:after="240"/>
    </w:pPr>
    <w:rPr>
      <w:sz w:val="24"/>
    </w:rPr>
  </w:style>
  <w:style w:type="paragraph" w:customStyle="1" w:styleId="BriefNoIndentL4a">
    <w:name w:val="!BriefNoIndentL4/a."/>
    <w:basedOn w:val="Normal"/>
    <w:rsid w:val="00431D2B"/>
    <w:pPr>
      <w:spacing w:before="60" w:after="240"/>
    </w:pPr>
    <w:rPr>
      <w:sz w:val="24"/>
    </w:rPr>
  </w:style>
  <w:style w:type="paragraph" w:customStyle="1" w:styleId="BriefNoIndentL5i">
    <w:name w:val="!BriefNoIndentL5/(i)"/>
    <w:basedOn w:val="Normal"/>
    <w:rsid w:val="00431D2B"/>
    <w:pPr>
      <w:spacing w:before="60" w:after="240"/>
    </w:pPr>
    <w:rPr>
      <w:sz w:val="24"/>
    </w:rPr>
  </w:style>
  <w:style w:type="paragraph" w:customStyle="1" w:styleId="PleadingL11">
    <w:name w:val="!PleadingL1/1."/>
    <w:basedOn w:val="Normal"/>
    <w:rsid w:val="00431D2B"/>
    <w:pPr>
      <w:spacing w:before="60" w:after="240"/>
    </w:pPr>
    <w:rPr>
      <w:sz w:val="24"/>
    </w:rPr>
  </w:style>
  <w:style w:type="paragraph" w:customStyle="1" w:styleId="PleadingL2a">
    <w:name w:val="!PleadingL2/(a)"/>
    <w:basedOn w:val="Normal"/>
    <w:rsid w:val="00431D2B"/>
    <w:pPr>
      <w:spacing w:before="60" w:after="240"/>
    </w:pPr>
    <w:rPr>
      <w:sz w:val="24"/>
    </w:rPr>
  </w:style>
  <w:style w:type="paragraph" w:customStyle="1" w:styleId="BodySingleJ5">
    <w:name w:val="!BodySingleJ/.5"/>
    <w:basedOn w:val="Normal"/>
    <w:rsid w:val="00431D2B"/>
    <w:pPr>
      <w:spacing w:before="60" w:after="240"/>
      <w:ind w:firstLine="720"/>
      <w:jc w:val="both"/>
    </w:pPr>
    <w:rPr>
      <w:sz w:val="24"/>
    </w:rPr>
  </w:style>
  <w:style w:type="paragraph" w:customStyle="1" w:styleId="BodySingleJ">
    <w:name w:val="!BodySingleJ"/>
    <w:basedOn w:val="Normal"/>
    <w:rsid w:val="00431D2B"/>
    <w:pPr>
      <w:spacing w:before="60" w:after="240"/>
      <w:jc w:val="both"/>
    </w:pPr>
    <w:rPr>
      <w:sz w:val="24"/>
    </w:rPr>
  </w:style>
  <w:style w:type="paragraph" w:customStyle="1" w:styleId="BodyDoubleJ">
    <w:name w:val="!BodyDoubleJ"/>
    <w:basedOn w:val="Normal"/>
    <w:rsid w:val="00431D2B"/>
    <w:pPr>
      <w:spacing w:before="60" w:after="60" w:line="480" w:lineRule="auto"/>
      <w:jc w:val="both"/>
    </w:pPr>
    <w:rPr>
      <w:sz w:val="24"/>
    </w:rPr>
  </w:style>
  <w:style w:type="paragraph" w:customStyle="1" w:styleId="BodyDoubleJ5">
    <w:name w:val="!BodyDoubleJ/.5"/>
    <w:basedOn w:val="Normal"/>
    <w:rsid w:val="00431D2B"/>
    <w:pPr>
      <w:spacing w:before="60" w:after="60" w:line="480" w:lineRule="auto"/>
      <w:ind w:firstLine="720"/>
      <w:jc w:val="both"/>
    </w:pPr>
    <w:rPr>
      <w:sz w:val="24"/>
    </w:rPr>
  </w:style>
  <w:style w:type="paragraph" w:customStyle="1" w:styleId="BodyDoubleJ1">
    <w:name w:val="!BodyDoubleJ/1"/>
    <w:basedOn w:val="Normal"/>
    <w:rsid w:val="00431D2B"/>
    <w:pPr>
      <w:spacing w:before="60" w:after="60" w:line="480" w:lineRule="auto"/>
      <w:ind w:firstLine="1440"/>
      <w:jc w:val="both"/>
    </w:pPr>
    <w:rPr>
      <w:sz w:val="24"/>
    </w:rPr>
  </w:style>
  <w:style w:type="character" w:customStyle="1" w:styleId="DocXref">
    <w:name w:val="DocXref"/>
    <w:rsid w:val="00431D2B"/>
    <w:rPr>
      <w:rFonts w:ascii="Times" w:hAnsi="Times" w:cs="Times"/>
      <w:b/>
      <w:bCs/>
      <w:color w:val="0000FF"/>
      <w:spacing w:val="-3"/>
      <w:sz w:val="24"/>
      <w:szCs w:val="24"/>
      <w:lang w:val="en-US"/>
    </w:rPr>
  </w:style>
  <w:style w:type="character" w:customStyle="1" w:styleId="Heading2Char">
    <w:name w:val="Heading 2 Char"/>
    <w:link w:val="Heading2"/>
    <w:rsid w:val="005967E2"/>
    <w:rPr>
      <w:rFonts w:cs="Arial"/>
      <w:bCs/>
      <w:iCs/>
      <w:sz w:val="22"/>
      <w:szCs w:val="28"/>
      <w:lang w:val="en-US" w:eastAsia="en-US" w:bidi="ar-SA"/>
    </w:rPr>
  </w:style>
  <w:style w:type="paragraph" w:customStyle="1" w:styleId="resolutionvotes">
    <w:name w:val="resolution votes"/>
    <w:basedOn w:val="Normal"/>
    <w:rsid w:val="005E5EA6"/>
    <w:pPr>
      <w:suppressAutoHyphens/>
      <w:spacing w:after="240"/>
      <w:ind w:left="2880" w:hanging="2160"/>
      <w:jc w:val="both"/>
    </w:pPr>
  </w:style>
  <w:style w:type="paragraph" w:styleId="BalloonText">
    <w:name w:val="Balloon Text"/>
    <w:basedOn w:val="Normal"/>
    <w:link w:val="BalloonTextChar"/>
    <w:rsid w:val="00792F5B"/>
    <w:rPr>
      <w:rFonts w:ascii="Tahoma" w:hAnsi="Tahoma" w:cs="Tahoma"/>
      <w:sz w:val="16"/>
      <w:szCs w:val="16"/>
    </w:rPr>
  </w:style>
  <w:style w:type="character" w:customStyle="1" w:styleId="BalloonTextChar">
    <w:name w:val="Balloon Text Char"/>
    <w:basedOn w:val="DefaultParagraphFont"/>
    <w:link w:val="BalloonText"/>
    <w:rsid w:val="00792F5B"/>
    <w:rPr>
      <w:rFonts w:ascii="Tahoma" w:hAnsi="Tahoma" w:cs="Tahoma"/>
      <w:sz w:val="16"/>
      <w:szCs w:val="16"/>
    </w:rPr>
  </w:style>
  <w:style w:type="numbering" w:customStyle="1" w:styleId="1111111">
    <w:name w:val="1 / 1.1 / 1.1.11"/>
    <w:basedOn w:val="NoList"/>
    <w:next w:val="111111"/>
    <w:uiPriority w:val="99"/>
    <w:semiHidden/>
    <w:unhideWhenUsed/>
    <w:rsid w:val="003C2EF8"/>
  </w:style>
  <w:style w:type="numbering" w:customStyle="1" w:styleId="1111112">
    <w:name w:val="1 / 1.1 / 1.1.12"/>
    <w:basedOn w:val="NoList"/>
    <w:next w:val="111111"/>
    <w:uiPriority w:val="99"/>
    <w:semiHidden/>
    <w:unhideWhenUsed/>
    <w:rsid w:val="00D91AC3"/>
  </w:style>
  <w:style w:type="paragraph" w:customStyle="1" w:styleId="msBodyText">
    <w:name w:val="_ms Body Text"/>
    <w:aliases w:val="BT"/>
    <w:basedOn w:val="Normal"/>
    <w:link w:val="msBodyTextChar"/>
    <w:rsid w:val="00754AB9"/>
    <w:pPr>
      <w:spacing w:after="240"/>
      <w:ind w:firstLine="720"/>
      <w:jc w:val="both"/>
    </w:pPr>
    <w:rPr>
      <w:bCs/>
      <w:sz w:val="24"/>
      <w:szCs w:val="32"/>
    </w:rPr>
  </w:style>
  <w:style w:type="character" w:customStyle="1" w:styleId="msBodyTextChar">
    <w:name w:val="_ms Body Text Char"/>
    <w:aliases w:val="BT Char"/>
    <w:link w:val="msBodyText"/>
    <w:rsid w:val="00754AB9"/>
    <w:rPr>
      <w:bCs/>
      <w:sz w:val="24"/>
      <w:szCs w:val="32"/>
    </w:rPr>
  </w:style>
  <w:style w:type="paragraph" w:customStyle="1" w:styleId="vote">
    <w:name w:val="vote"/>
    <w:basedOn w:val="BodyText"/>
    <w:rsid w:val="00AC6F4C"/>
    <w:pPr>
      <w:ind w:left="2160" w:hanging="14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1</TotalTime>
  <Pages>18</Pages>
  <Words>7001</Words>
  <Characters>38809</Characters>
  <Application>Microsoft Office Word</Application>
  <DocSecurity>0</DocSecurity>
  <Lines>602</Lines>
  <Paragraphs>172</Paragraphs>
  <ScaleCrop>false</ScaleCrop>
  <HeadingPairs>
    <vt:vector size="2" baseType="variant">
      <vt:variant>
        <vt:lpstr>Title</vt:lpstr>
      </vt:variant>
      <vt:variant>
        <vt:i4>1</vt:i4>
      </vt:variant>
    </vt:vector>
  </HeadingPairs>
  <TitlesOfParts>
    <vt:vector size="1" baseType="lpstr">
      <vt:lpstr>FIRST SUPPLEMENTAL BOND RESOLUTION</vt:lpstr>
    </vt:vector>
  </TitlesOfParts>
  <Company> Breazeale Sachse and Wilson LLP</Company>
  <LinksUpToDate>false</LinksUpToDate>
  <CharactersWithSpaces>45732</CharactersWithSpaces>
  <SharedDoc>false</SharedDoc>
  <HLinks>
    <vt:vector size="372" baseType="variant">
      <vt:variant>
        <vt:i4>1048635</vt:i4>
      </vt:variant>
      <vt:variant>
        <vt:i4>368</vt:i4>
      </vt:variant>
      <vt:variant>
        <vt:i4>0</vt:i4>
      </vt:variant>
      <vt:variant>
        <vt:i4>5</vt:i4>
      </vt:variant>
      <vt:variant>
        <vt:lpwstr/>
      </vt:variant>
      <vt:variant>
        <vt:lpwstr>_Toc299428223</vt:lpwstr>
      </vt:variant>
      <vt:variant>
        <vt:i4>1048635</vt:i4>
      </vt:variant>
      <vt:variant>
        <vt:i4>362</vt:i4>
      </vt:variant>
      <vt:variant>
        <vt:i4>0</vt:i4>
      </vt:variant>
      <vt:variant>
        <vt:i4>5</vt:i4>
      </vt:variant>
      <vt:variant>
        <vt:lpwstr/>
      </vt:variant>
      <vt:variant>
        <vt:lpwstr>_Toc299428222</vt:lpwstr>
      </vt:variant>
      <vt:variant>
        <vt:i4>1048635</vt:i4>
      </vt:variant>
      <vt:variant>
        <vt:i4>356</vt:i4>
      </vt:variant>
      <vt:variant>
        <vt:i4>0</vt:i4>
      </vt:variant>
      <vt:variant>
        <vt:i4>5</vt:i4>
      </vt:variant>
      <vt:variant>
        <vt:lpwstr/>
      </vt:variant>
      <vt:variant>
        <vt:lpwstr>_Toc299428221</vt:lpwstr>
      </vt:variant>
      <vt:variant>
        <vt:i4>1048635</vt:i4>
      </vt:variant>
      <vt:variant>
        <vt:i4>350</vt:i4>
      </vt:variant>
      <vt:variant>
        <vt:i4>0</vt:i4>
      </vt:variant>
      <vt:variant>
        <vt:i4>5</vt:i4>
      </vt:variant>
      <vt:variant>
        <vt:lpwstr/>
      </vt:variant>
      <vt:variant>
        <vt:lpwstr>_Toc299428220</vt:lpwstr>
      </vt:variant>
      <vt:variant>
        <vt:i4>1245243</vt:i4>
      </vt:variant>
      <vt:variant>
        <vt:i4>344</vt:i4>
      </vt:variant>
      <vt:variant>
        <vt:i4>0</vt:i4>
      </vt:variant>
      <vt:variant>
        <vt:i4>5</vt:i4>
      </vt:variant>
      <vt:variant>
        <vt:lpwstr/>
      </vt:variant>
      <vt:variant>
        <vt:lpwstr>_Toc299428219</vt:lpwstr>
      </vt:variant>
      <vt:variant>
        <vt:i4>1245243</vt:i4>
      </vt:variant>
      <vt:variant>
        <vt:i4>338</vt:i4>
      </vt:variant>
      <vt:variant>
        <vt:i4>0</vt:i4>
      </vt:variant>
      <vt:variant>
        <vt:i4>5</vt:i4>
      </vt:variant>
      <vt:variant>
        <vt:lpwstr/>
      </vt:variant>
      <vt:variant>
        <vt:lpwstr>_Toc299428218</vt:lpwstr>
      </vt:variant>
      <vt:variant>
        <vt:i4>1245243</vt:i4>
      </vt:variant>
      <vt:variant>
        <vt:i4>332</vt:i4>
      </vt:variant>
      <vt:variant>
        <vt:i4>0</vt:i4>
      </vt:variant>
      <vt:variant>
        <vt:i4>5</vt:i4>
      </vt:variant>
      <vt:variant>
        <vt:lpwstr/>
      </vt:variant>
      <vt:variant>
        <vt:lpwstr>_Toc299428217</vt:lpwstr>
      </vt:variant>
      <vt:variant>
        <vt:i4>1245243</vt:i4>
      </vt:variant>
      <vt:variant>
        <vt:i4>326</vt:i4>
      </vt:variant>
      <vt:variant>
        <vt:i4>0</vt:i4>
      </vt:variant>
      <vt:variant>
        <vt:i4>5</vt:i4>
      </vt:variant>
      <vt:variant>
        <vt:lpwstr/>
      </vt:variant>
      <vt:variant>
        <vt:lpwstr>_Toc299428216</vt:lpwstr>
      </vt:variant>
      <vt:variant>
        <vt:i4>1245243</vt:i4>
      </vt:variant>
      <vt:variant>
        <vt:i4>320</vt:i4>
      </vt:variant>
      <vt:variant>
        <vt:i4>0</vt:i4>
      </vt:variant>
      <vt:variant>
        <vt:i4>5</vt:i4>
      </vt:variant>
      <vt:variant>
        <vt:lpwstr/>
      </vt:variant>
      <vt:variant>
        <vt:lpwstr>_Toc299428215</vt:lpwstr>
      </vt:variant>
      <vt:variant>
        <vt:i4>1245243</vt:i4>
      </vt:variant>
      <vt:variant>
        <vt:i4>314</vt:i4>
      </vt:variant>
      <vt:variant>
        <vt:i4>0</vt:i4>
      </vt:variant>
      <vt:variant>
        <vt:i4>5</vt:i4>
      </vt:variant>
      <vt:variant>
        <vt:lpwstr/>
      </vt:variant>
      <vt:variant>
        <vt:lpwstr>_Toc299428214</vt:lpwstr>
      </vt:variant>
      <vt:variant>
        <vt:i4>1245243</vt:i4>
      </vt:variant>
      <vt:variant>
        <vt:i4>308</vt:i4>
      </vt:variant>
      <vt:variant>
        <vt:i4>0</vt:i4>
      </vt:variant>
      <vt:variant>
        <vt:i4>5</vt:i4>
      </vt:variant>
      <vt:variant>
        <vt:lpwstr/>
      </vt:variant>
      <vt:variant>
        <vt:lpwstr>_Toc299428213</vt:lpwstr>
      </vt:variant>
      <vt:variant>
        <vt:i4>1245243</vt:i4>
      </vt:variant>
      <vt:variant>
        <vt:i4>302</vt:i4>
      </vt:variant>
      <vt:variant>
        <vt:i4>0</vt:i4>
      </vt:variant>
      <vt:variant>
        <vt:i4>5</vt:i4>
      </vt:variant>
      <vt:variant>
        <vt:lpwstr/>
      </vt:variant>
      <vt:variant>
        <vt:lpwstr>_Toc299428212</vt:lpwstr>
      </vt:variant>
      <vt:variant>
        <vt:i4>1245243</vt:i4>
      </vt:variant>
      <vt:variant>
        <vt:i4>296</vt:i4>
      </vt:variant>
      <vt:variant>
        <vt:i4>0</vt:i4>
      </vt:variant>
      <vt:variant>
        <vt:i4>5</vt:i4>
      </vt:variant>
      <vt:variant>
        <vt:lpwstr/>
      </vt:variant>
      <vt:variant>
        <vt:lpwstr>_Toc299428211</vt:lpwstr>
      </vt:variant>
      <vt:variant>
        <vt:i4>1245243</vt:i4>
      </vt:variant>
      <vt:variant>
        <vt:i4>290</vt:i4>
      </vt:variant>
      <vt:variant>
        <vt:i4>0</vt:i4>
      </vt:variant>
      <vt:variant>
        <vt:i4>5</vt:i4>
      </vt:variant>
      <vt:variant>
        <vt:lpwstr/>
      </vt:variant>
      <vt:variant>
        <vt:lpwstr>_Toc299428210</vt:lpwstr>
      </vt:variant>
      <vt:variant>
        <vt:i4>1179707</vt:i4>
      </vt:variant>
      <vt:variant>
        <vt:i4>284</vt:i4>
      </vt:variant>
      <vt:variant>
        <vt:i4>0</vt:i4>
      </vt:variant>
      <vt:variant>
        <vt:i4>5</vt:i4>
      </vt:variant>
      <vt:variant>
        <vt:lpwstr/>
      </vt:variant>
      <vt:variant>
        <vt:lpwstr>_Toc299428209</vt:lpwstr>
      </vt:variant>
      <vt:variant>
        <vt:i4>1179707</vt:i4>
      </vt:variant>
      <vt:variant>
        <vt:i4>278</vt:i4>
      </vt:variant>
      <vt:variant>
        <vt:i4>0</vt:i4>
      </vt:variant>
      <vt:variant>
        <vt:i4>5</vt:i4>
      </vt:variant>
      <vt:variant>
        <vt:lpwstr/>
      </vt:variant>
      <vt:variant>
        <vt:lpwstr>_Toc299428208</vt:lpwstr>
      </vt:variant>
      <vt:variant>
        <vt:i4>1179707</vt:i4>
      </vt:variant>
      <vt:variant>
        <vt:i4>272</vt:i4>
      </vt:variant>
      <vt:variant>
        <vt:i4>0</vt:i4>
      </vt:variant>
      <vt:variant>
        <vt:i4>5</vt:i4>
      </vt:variant>
      <vt:variant>
        <vt:lpwstr/>
      </vt:variant>
      <vt:variant>
        <vt:lpwstr>_Toc299428207</vt:lpwstr>
      </vt:variant>
      <vt:variant>
        <vt:i4>1179707</vt:i4>
      </vt:variant>
      <vt:variant>
        <vt:i4>266</vt:i4>
      </vt:variant>
      <vt:variant>
        <vt:i4>0</vt:i4>
      </vt:variant>
      <vt:variant>
        <vt:i4>5</vt:i4>
      </vt:variant>
      <vt:variant>
        <vt:lpwstr/>
      </vt:variant>
      <vt:variant>
        <vt:lpwstr>_Toc299428206</vt:lpwstr>
      </vt:variant>
      <vt:variant>
        <vt:i4>1179707</vt:i4>
      </vt:variant>
      <vt:variant>
        <vt:i4>260</vt:i4>
      </vt:variant>
      <vt:variant>
        <vt:i4>0</vt:i4>
      </vt:variant>
      <vt:variant>
        <vt:i4>5</vt:i4>
      </vt:variant>
      <vt:variant>
        <vt:lpwstr/>
      </vt:variant>
      <vt:variant>
        <vt:lpwstr>_Toc299428205</vt:lpwstr>
      </vt:variant>
      <vt:variant>
        <vt:i4>1179707</vt:i4>
      </vt:variant>
      <vt:variant>
        <vt:i4>254</vt:i4>
      </vt:variant>
      <vt:variant>
        <vt:i4>0</vt:i4>
      </vt:variant>
      <vt:variant>
        <vt:i4>5</vt:i4>
      </vt:variant>
      <vt:variant>
        <vt:lpwstr/>
      </vt:variant>
      <vt:variant>
        <vt:lpwstr>_Toc299428204</vt:lpwstr>
      </vt:variant>
      <vt:variant>
        <vt:i4>1179707</vt:i4>
      </vt:variant>
      <vt:variant>
        <vt:i4>248</vt:i4>
      </vt:variant>
      <vt:variant>
        <vt:i4>0</vt:i4>
      </vt:variant>
      <vt:variant>
        <vt:i4>5</vt:i4>
      </vt:variant>
      <vt:variant>
        <vt:lpwstr/>
      </vt:variant>
      <vt:variant>
        <vt:lpwstr>_Toc299428203</vt:lpwstr>
      </vt:variant>
      <vt:variant>
        <vt:i4>1179707</vt:i4>
      </vt:variant>
      <vt:variant>
        <vt:i4>242</vt:i4>
      </vt:variant>
      <vt:variant>
        <vt:i4>0</vt:i4>
      </vt:variant>
      <vt:variant>
        <vt:i4>5</vt:i4>
      </vt:variant>
      <vt:variant>
        <vt:lpwstr/>
      </vt:variant>
      <vt:variant>
        <vt:lpwstr>_Toc299428202</vt:lpwstr>
      </vt:variant>
      <vt:variant>
        <vt:i4>1179707</vt:i4>
      </vt:variant>
      <vt:variant>
        <vt:i4>236</vt:i4>
      </vt:variant>
      <vt:variant>
        <vt:i4>0</vt:i4>
      </vt:variant>
      <vt:variant>
        <vt:i4>5</vt:i4>
      </vt:variant>
      <vt:variant>
        <vt:lpwstr/>
      </vt:variant>
      <vt:variant>
        <vt:lpwstr>_Toc299428201</vt:lpwstr>
      </vt:variant>
      <vt:variant>
        <vt:i4>1179707</vt:i4>
      </vt:variant>
      <vt:variant>
        <vt:i4>230</vt:i4>
      </vt:variant>
      <vt:variant>
        <vt:i4>0</vt:i4>
      </vt:variant>
      <vt:variant>
        <vt:i4>5</vt:i4>
      </vt:variant>
      <vt:variant>
        <vt:lpwstr/>
      </vt:variant>
      <vt:variant>
        <vt:lpwstr>_Toc299428200</vt:lpwstr>
      </vt:variant>
      <vt:variant>
        <vt:i4>1769528</vt:i4>
      </vt:variant>
      <vt:variant>
        <vt:i4>224</vt:i4>
      </vt:variant>
      <vt:variant>
        <vt:i4>0</vt:i4>
      </vt:variant>
      <vt:variant>
        <vt:i4>5</vt:i4>
      </vt:variant>
      <vt:variant>
        <vt:lpwstr/>
      </vt:variant>
      <vt:variant>
        <vt:lpwstr>_Toc299428199</vt:lpwstr>
      </vt:variant>
      <vt:variant>
        <vt:i4>1769528</vt:i4>
      </vt:variant>
      <vt:variant>
        <vt:i4>218</vt:i4>
      </vt:variant>
      <vt:variant>
        <vt:i4>0</vt:i4>
      </vt:variant>
      <vt:variant>
        <vt:i4>5</vt:i4>
      </vt:variant>
      <vt:variant>
        <vt:lpwstr/>
      </vt:variant>
      <vt:variant>
        <vt:lpwstr>_Toc299428198</vt:lpwstr>
      </vt:variant>
      <vt:variant>
        <vt:i4>1769528</vt:i4>
      </vt:variant>
      <vt:variant>
        <vt:i4>212</vt:i4>
      </vt:variant>
      <vt:variant>
        <vt:i4>0</vt:i4>
      </vt:variant>
      <vt:variant>
        <vt:i4>5</vt:i4>
      </vt:variant>
      <vt:variant>
        <vt:lpwstr/>
      </vt:variant>
      <vt:variant>
        <vt:lpwstr>_Toc299428197</vt:lpwstr>
      </vt:variant>
      <vt:variant>
        <vt:i4>1769528</vt:i4>
      </vt:variant>
      <vt:variant>
        <vt:i4>206</vt:i4>
      </vt:variant>
      <vt:variant>
        <vt:i4>0</vt:i4>
      </vt:variant>
      <vt:variant>
        <vt:i4>5</vt:i4>
      </vt:variant>
      <vt:variant>
        <vt:lpwstr/>
      </vt:variant>
      <vt:variant>
        <vt:lpwstr>_Toc299428196</vt:lpwstr>
      </vt:variant>
      <vt:variant>
        <vt:i4>1769528</vt:i4>
      </vt:variant>
      <vt:variant>
        <vt:i4>200</vt:i4>
      </vt:variant>
      <vt:variant>
        <vt:i4>0</vt:i4>
      </vt:variant>
      <vt:variant>
        <vt:i4>5</vt:i4>
      </vt:variant>
      <vt:variant>
        <vt:lpwstr/>
      </vt:variant>
      <vt:variant>
        <vt:lpwstr>_Toc299428195</vt:lpwstr>
      </vt:variant>
      <vt:variant>
        <vt:i4>1769528</vt:i4>
      </vt:variant>
      <vt:variant>
        <vt:i4>194</vt:i4>
      </vt:variant>
      <vt:variant>
        <vt:i4>0</vt:i4>
      </vt:variant>
      <vt:variant>
        <vt:i4>5</vt:i4>
      </vt:variant>
      <vt:variant>
        <vt:lpwstr/>
      </vt:variant>
      <vt:variant>
        <vt:lpwstr>_Toc299428194</vt:lpwstr>
      </vt:variant>
      <vt:variant>
        <vt:i4>1769528</vt:i4>
      </vt:variant>
      <vt:variant>
        <vt:i4>188</vt:i4>
      </vt:variant>
      <vt:variant>
        <vt:i4>0</vt:i4>
      </vt:variant>
      <vt:variant>
        <vt:i4>5</vt:i4>
      </vt:variant>
      <vt:variant>
        <vt:lpwstr/>
      </vt:variant>
      <vt:variant>
        <vt:lpwstr>_Toc299428193</vt:lpwstr>
      </vt:variant>
      <vt:variant>
        <vt:i4>1769528</vt:i4>
      </vt:variant>
      <vt:variant>
        <vt:i4>182</vt:i4>
      </vt:variant>
      <vt:variant>
        <vt:i4>0</vt:i4>
      </vt:variant>
      <vt:variant>
        <vt:i4>5</vt:i4>
      </vt:variant>
      <vt:variant>
        <vt:lpwstr/>
      </vt:variant>
      <vt:variant>
        <vt:lpwstr>_Toc299428192</vt:lpwstr>
      </vt:variant>
      <vt:variant>
        <vt:i4>1769528</vt:i4>
      </vt:variant>
      <vt:variant>
        <vt:i4>176</vt:i4>
      </vt:variant>
      <vt:variant>
        <vt:i4>0</vt:i4>
      </vt:variant>
      <vt:variant>
        <vt:i4>5</vt:i4>
      </vt:variant>
      <vt:variant>
        <vt:lpwstr/>
      </vt:variant>
      <vt:variant>
        <vt:lpwstr>_Toc299428191</vt:lpwstr>
      </vt:variant>
      <vt:variant>
        <vt:i4>1769528</vt:i4>
      </vt:variant>
      <vt:variant>
        <vt:i4>170</vt:i4>
      </vt:variant>
      <vt:variant>
        <vt:i4>0</vt:i4>
      </vt:variant>
      <vt:variant>
        <vt:i4>5</vt:i4>
      </vt:variant>
      <vt:variant>
        <vt:lpwstr/>
      </vt:variant>
      <vt:variant>
        <vt:lpwstr>_Toc299428190</vt:lpwstr>
      </vt:variant>
      <vt:variant>
        <vt:i4>1703992</vt:i4>
      </vt:variant>
      <vt:variant>
        <vt:i4>164</vt:i4>
      </vt:variant>
      <vt:variant>
        <vt:i4>0</vt:i4>
      </vt:variant>
      <vt:variant>
        <vt:i4>5</vt:i4>
      </vt:variant>
      <vt:variant>
        <vt:lpwstr/>
      </vt:variant>
      <vt:variant>
        <vt:lpwstr>_Toc299428189</vt:lpwstr>
      </vt:variant>
      <vt:variant>
        <vt:i4>1703992</vt:i4>
      </vt:variant>
      <vt:variant>
        <vt:i4>158</vt:i4>
      </vt:variant>
      <vt:variant>
        <vt:i4>0</vt:i4>
      </vt:variant>
      <vt:variant>
        <vt:i4>5</vt:i4>
      </vt:variant>
      <vt:variant>
        <vt:lpwstr/>
      </vt:variant>
      <vt:variant>
        <vt:lpwstr>_Toc299428188</vt:lpwstr>
      </vt:variant>
      <vt:variant>
        <vt:i4>1703992</vt:i4>
      </vt:variant>
      <vt:variant>
        <vt:i4>152</vt:i4>
      </vt:variant>
      <vt:variant>
        <vt:i4>0</vt:i4>
      </vt:variant>
      <vt:variant>
        <vt:i4>5</vt:i4>
      </vt:variant>
      <vt:variant>
        <vt:lpwstr/>
      </vt:variant>
      <vt:variant>
        <vt:lpwstr>_Toc299428187</vt:lpwstr>
      </vt:variant>
      <vt:variant>
        <vt:i4>1703992</vt:i4>
      </vt:variant>
      <vt:variant>
        <vt:i4>146</vt:i4>
      </vt:variant>
      <vt:variant>
        <vt:i4>0</vt:i4>
      </vt:variant>
      <vt:variant>
        <vt:i4>5</vt:i4>
      </vt:variant>
      <vt:variant>
        <vt:lpwstr/>
      </vt:variant>
      <vt:variant>
        <vt:lpwstr>_Toc299428186</vt:lpwstr>
      </vt:variant>
      <vt:variant>
        <vt:i4>1703992</vt:i4>
      </vt:variant>
      <vt:variant>
        <vt:i4>140</vt:i4>
      </vt:variant>
      <vt:variant>
        <vt:i4>0</vt:i4>
      </vt:variant>
      <vt:variant>
        <vt:i4>5</vt:i4>
      </vt:variant>
      <vt:variant>
        <vt:lpwstr/>
      </vt:variant>
      <vt:variant>
        <vt:lpwstr>_Toc299428185</vt:lpwstr>
      </vt:variant>
      <vt:variant>
        <vt:i4>1703992</vt:i4>
      </vt:variant>
      <vt:variant>
        <vt:i4>134</vt:i4>
      </vt:variant>
      <vt:variant>
        <vt:i4>0</vt:i4>
      </vt:variant>
      <vt:variant>
        <vt:i4>5</vt:i4>
      </vt:variant>
      <vt:variant>
        <vt:lpwstr/>
      </vt:variant>
      <vt:variant>
        <vt:lpwstr>_Toc299428184</vt:lpwstr>
      </vt:variant>
      <vt:variant>
        <vt:i4>1703992</vt:i4>
      </vt:variant>
      <vt:variant>
        <vt:i4>128</vt:i4>
      </vt:variant>
      <vt:variant>
        <vt:i4>0</vt:i4>
      </vt:variant>
      <vt:variant>
        <vt:i4>5</vt:i4>
      </vt:variant>
      <vt:variant>
        <vt:lpwstr/>
      </vt:variant>
      <vt:variant>
        <vt:lpwstr>_Toc299428183</vt:lpwstr>
      </vt:variant>
      <vt:variant>
        <vt:i4>1703992</vt:i4>
      </vt:variant>
      <vt:variant>
        <vt:i4>122</vt:i4>
      </vt:variant>
      <vt:variant>
        <vt:i4>0</vt:i4>
      </vt:variant>
      <vt:variant>
        <vt:i4>5</vt:i4>
      </vt:variant>
      <vt:variant>
        <vt:lpwstr/>
      </vt:variant>
      <vt:variant>
        <vt:lpwstr>_Toc299428182</vt:lpwstr>
      </vt:variant>
      <vt:variant>
        <vt:i4>1703992</vt:i4>
      </vt:variant>
      <vt:variant>
        <vt:i4>116</vt:i4>
      </vt:variant>
      <vt:variant>
        <vt:i4>0</vt:i4>
      </vt:variant>
      <vt:variant>
        <vt:i4>5</vt:i4>
      </vt:variant>
      <vt:variant>
        <vt:lpwstr/>
      </vt:variant>
      <vt:variant>
        <vt:lpwstr>_Toc299428181</vt:lpwstr>
      </vt:variant>
      <vt:variant>
        <vt:i4>1703992</vt:i4>
      </vt:variant>
      <vt:variant>
        <vt:i4>110</vt:i4>
      </vt:variant>
      <vt:variant>
        <vt:i4>0</vt:i4>
      </vt:variant>
      <vt:variant>
        <vt:i4>5</vt:i4>
      </vt:variant>
      <vt:variant>
        <vt:lpwstr/>
      </vt:variant>
      <vt:variant>
        <vt:lpwstr>_Toc299428180</vt:lpwstr>
      </vt:variant>
      <vt:variant>
        <vt:i4>1376312</vt:i4>
      </vt:variant>
      <vt:variant>
        <vt:i4>104</vt:i4>
      </vt:variant>
      <vt:variant>
        <vt:i4>0</vt:i4>
      </vt:variant>
      <vt:variant>
        <vt:i4>5</vt:i4>
      </vt:variant>
      <vt:variant>
        <vt:lpwstr/>
      </vt:variant>
      <vt:variant>
        <vt:lpwstr>_Toc299428179</vt:lpwstr>
      </vt:variant>
      <vt:variant>
        <vt:i4>1376312</vt:i4>
      </vt:variant>
      <vt:variant>
        <vt:i4>98</vt:i4>
      </vt:variant>
      <vt:variant>
        <vt:i4>0</vt:i4>
      </vt:variant>
      <vt:variant>
        <vt:i4>5</vt:i4>
      </vt:variant>
      <vt:variant>
        <vt:lpwstr/>
      </vt:variant>
      <vt:variant>
        <vt:lpwstr>_Toc299428178</vt:lpwstr>
      </vt:variant>
      <vt:variant>
        <vt:i4>1376312</vt:i4>
      </vt:variant>
      <vt:variant>
        <vt:i4>92</vt:i4>
      </vt:variant>
      <vt:variant>
        <vt:i4>0</vt:i4>
      </vt:variant>
      <vt:variant>
        <vt:i4>5</vt:i4>
      </vt:variant>
      <vt:variant>
        <vt:lpwstr/>
      </vt:variant>
      <vt:variant>
        <vt:lpwstr>_Toc299428177</vt:lpwstr>
      </vt:variant>
      <vt:variant>
        <vt:i4>1376312</vt:i4>
      </vt:variant>
      <vt:variant>
        <vt:i4>86</vt:i4>
      </vt:variant>
      <vt:variant>
        <vt:i4>0</vt:i4>
      </vt:variant>
      <vt:variant>
        <vt:i4>5</vt:i4>
      </vt:variant>
      <vt:variant>
        <vt:lpwstr/>
      </vt:variant>
      <vt:variant>
        <vt:lpwstr>_Toc299428176</vt:lpwstr>
      </vt:variant>
      <vt:variant>
        <vt:i4>1376312</vt:i4>
      </vt:variant>
      <vt:variant>
        <vt:i4>80</vt:i4>
      </vt:variant>
      <vt:variant>
        <vt:i4>0</vt:i4>
      </vt:variant>
      <vt:variant>
        <vt:i4>5</vt:i4>
      </vt:variant>
      <vt:variant>
        <vt:lpwstr/>
      </vt:variant>
      <vt:variant>
        <vt:lpwstr>_Toc299428175</vt:lpwstr>
      </vt:variant>
      <vt:variant>
        <vt:i4>1376312</vt:i4>
      </vt:variant>
      <vt:variant>
        <vt:i4>74</vt:i4>
      </vt:variant>
      <vt:variant>
        <vt:i4>0</vt:i4>
      </vt:variant>
      <vt:variant>
        <vt:i4>5</vt:i4>
      </vt:variant>
      <vt:variant>
        <vt:lpwstr/>
      </vt:variant>
      <vt:variant>
        <vt:lpwstr>_Toc299428174</vt:lpwstr>
      </vt:variant>
      <vt:variant>
        <vt:i4>1376312</vt:i4>
      </vt:variant>
      <vt:variant>
        <vt:i4>68</vt:i4>
      </vt:variant>
      <vt:variant>
        <vt:i4>0</vt:i4>
      </vt:variant>
      <vt:variant>
        <vt:i4>5</vt:i4>
      </vt:variant>
      <vt:variant>
        <vt:lpwstr/>
      </vt:variant>
      <vt:variant>
        <vt:lpwstr>_Toc299428173</vt:lpwstr>
      </vt:variant>
      <vt:variant>
        <vt:i4>1376312</vt:i4>
      </vt:variant>
      <vt:variant>
        <vt:i4>62</vt:i4>
      </vt:variant>
      <vt:variant>
        <vt:i4>0</vt:i4>
      </vt:variant>
      <vt:variant>
        <vt:i4>5</vt:i4>
      </vt:variant>
      <vt:variant>
        <vt:lpwstr/>
      </vt:variant>
      <vt:variant>
        <vt:lpwstr>_Toc299428172</vt:lpwstr>
      </vt:variant>
      <vt:variant>
        <vt:i4>1376312</vt:i4>
      </vt:variant>
      <vt:variant>
        <vt:i4>56</vt:i4>
      </vt:variant>
      <vt:variant>
        <vt:i4>0</vt:i4>
      </vt:variant>
      <vt:variant>
        <vt:i4>5</vt:i4>
      </vt:variant>
      <vt:variant>
        <vt:lpwstr/>
      </vt:variant>
      <vt:variant>
        <vt:lpwstr>_Toc299428171</vt:lpwstr>
      </vt:variant>
      <vt:variant>
        <vt:i4>1376312</vt:i4>
      </vt:variant>
      <vt:variant>
        <vt:i4>50</vt:i4>
      </vt:variant>
      <vt:variant>
        <vt:i4>0</vt:i4>
      </vt:variant>
      <vt:variant>
        <vt:i4>5</vt:i4>
      </vt:variant>
      <vt:variant>
        <vt:lpwstr/>
      </vt:variant>
      <vt:variant>
        <vt:lpwstr>_Toc299428170</vt:lpwstr>
      </vt:variant>
      <vt:variant>
        <vt:i4>1310776</vt:i4>
      </vt:variant>
      <vt:variant>
        <vt:i4>44</vt:i4>
      </vt:variant>
      <vt:variant>
        <vt:i4>0</vt:i4>
      </vt:variant>
      <vt:variant>
        <vt:i4>5</vt:i4>
      </vt:variant>
      <vt:variant>
        <vt:lpwstr/>
      </vt:variant>
      <vt:variant>
        <vt:lpwstr>_Toc299428169</vt:lpwstr>
      </vt:variant>
      <vt:variant>
        <vt:i4>1310776</vt:i4>
      </vt:variant>
      <vt:variant>
        <vt:i4>38</vt:i4>
      </vt:variant>
      <vt:variant>
        <vt:i4>0</vt:i4>
      </vt:variant>
      <vt:variant>
        <vt:i4>5</vt:i4>
      </vt:variant>
      <vt:variant>
        <vt:lpwstr/>
      </vt:variant>
      <vt:variant>
        <vt:lpwstr>_Toc299428168</vt:lpwstr>
      </vt:variant>
      <vt:variant>
        <vt:i4>1310776</vt:i4>
      </vt:variant>
      <vt:variant>
        <vt:i4>32</vt:i4>
      </vt:variant>
      <vt:variant>
        <vt:i4>0</vt:i4>
      </vt:variant>
      <vt:variant>
        <vt:i4>5</vt:i4>
      </vt:variant>
      <vt:variant>
        <vt:lpwstr/>
      </vt:variant>
      <vt:variant>
        <vt:lpwstr>_Toc299428167</vt:lpwstr>
      </vt:variant>
      <vt:variant>
        <vt:i4>1310776</vt:i4>
      </vt:variant>
      <vt:variant>
        <vt:i4>26</vt:i4>
      </vt:variant>
      <vt:variant>
        <vt:i4>0</vt:i4>
      </vt:variant>
      <vt:variant>
        <vt:i4>5</vt:i4>
      </vt:variant>
      <vt:variant>
        <vt:lpwstr/>
      </vt:variant>
      <vt:variant>
        <vt:lpwstr>_Toc299428166</vt:lpwstr>
      </vt:variant>
      <vt:variant>
        <vt:i4>1310776</vt:i4>
      </vt:variant>
      <vt:variant>
        <vt:i4>20</vt:i4>
      </vt:variant>
      <vt:variant>
        <vt:i4>0</vt:i4>
      </vt:variant>
      <vt:variant>
        <vt:i4>5</vt:i4>
      </vt:variant>
      <vt:variant>
        <vt:lpwstr/>
      </vt:variant>
      <vt:variant>
        <vt:lpwstr>_Toc299428165</vt:lpwstr>
      </vt:variant>
      <vt:variant>
        <vt:i4>1310776</vt:i4>
      </vt:variant>
      <vt:variant>
        <vt:i4>14</vt:i4>
      </vt:variant>
      <vt:variant>
        <vt:i4>0</vt:i4>
      </vt:variant>
      <vt:variant>
        <vt:i4>5</vt:i4>
      </vt:variant>
      <vt:variant>
        <vt:lpwstr/>
      </vt:variant>
      <vt:variant>
        <vt:lpwstr>_Toc299428164</vt:lpwstr>
      </vt:variant>
      <vt:variant>
        <vt:i4>1310776</vt:i4>
      </vt:variant>
      <vt:variant>
        <vt:i4>8</vt:i4>
      </vt:variant>
      <vt:variant>
        <vt:i4>0</vt:i4>
      </vt:variant>
      <vt:variant>
        <vt:i4>5</vt:i4>
      </vt:variant>
      <vt:variant>
        <vt:lpwstr/>
      </vt:variant>
      <vt:variant>
        <vt:lpwstr>_Toc299428163</vt:lpwstr>
      </vt:variant>
      <vt:variant>
        <vt:i4>1310776</vt:i4>
      </vt:variant>
      <vt:variant>
        <vt:i4>2</vt:i4>
      </vt:variant>
      <vt:variant>
        <vt:i4>0</vt:i4>
      </vt:variant>
      <vt:variant>
        <vt:i4>5</vt:i4>
      </vt:variant>
      <vt:variant>
        <vt:lpwstr/>
      </vt:variant>
      <vt:variant>
        <vt:lpwstr>_Toc299428162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SUPPLEMENTAL BOND RESOLUTION</dc:title>
  <dc:subject/>
  <dc:creator>xxx</dc:creator>
  <cp:keywords/>
  <dc:description>Esquire Innovations, Inc. © 2004</dc:description>
  <cp:lastModifiedBy>Juan Moreno</cp:lastModifiedBy>
  <cp:revision>5</cp:revision>
  <cp:lastPrinted>2023-10-17T14:21:00Z</cp:lastPrinted>
  <dcterms:created xsi:type="dcterms:W3CDTF">2023-10-19T14:33:00Z</dcterms:created>
  <dcterms:modified xsi:type="dcterms:W3CDTF">2023-10-19T14:34:00Z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CUS_DocIDActiveBits">
    <vt:lpwstr>98304</vt:lpwstr>
  </property>
  <property fmtid="{D5CDD505-2E9C-101B-9397-08002B2CF9AE}" pid="4" name="CUS_DocIDLocation">
    <vt:lpwstr>NO_DOC_ID</vt:lpwstr>
  </property>
  <property fmtid="{D5CDD505-2E9C-101B-9397-08002B2CF9AE}" pid="5" name="CUS_DocIDReference">
    <vt:lpwstr>noDocID</vt:lpwstr>
  </property>
</Properties>
</file>