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4C" w:rsidRDefault="00B17C4C">
      <w:pPr>
        <w:rPr>
          <w:rFonts w:ascii="Times New Roman" w:eastAsia="Times New Roman" w:hAnsi="Times New Roman" w:cs="Times New Roman"/>
          <w:i/>
        </w:rPr>
      </w:pPr>
    </w:p>
    <w:p w:rsidR="00B17C4C" w:rsidRDefault="007E4704">
      <w:pPr>
        <w:jc w:val="center"/>
        <w:rPr>
          <w:rFonts w:ascii="Times New Roman" w:eastAsia="Times New Roman" w:hAnsi="Times New Roman" w:cs="Times New Roman"/>
          <w:b/>
        </w:rPr>
      </w:pPr>
      <w:r>
        <w:rPr>
          <w:rFonts w:ascii="Times New Roman" w:eastAsia="Times New Roman" w:hAnsi="Times New Roman" w:cs="Times New Roman"/>
          <w:b/>
        </w:rPr>
        <w:t>GRANT FUNDED</w:t>
      </w:r>
    </w:p>
    <w:p w:rsidR="00B17C4C" w:rsidRDefault="007E4704">
      <w:pPr>
        <w:jc w:val="center"/>
        <w:rPr>
          <w:rFonts w:ascii="Times New Roman" w:eastAsia="Times New Roman" w:hAnsi="Times New Roman" w:cs="Times New Roman"/>
          <w:b/>
        </w:rPr>
      </w:pPr>
      <w:r>
        <w:rPr>
          <w:rFonts w:ascii="Times New Roman" w:eastAsia="Times New Roman" w:hAnsi="Times New Roman" w:cs="Times New Roman"/>
          <w:b/>
        </w:rPr>
        <w:t>PROFESSIONAL SERVICES AGREEMENT</w:t>
      </w:r>
    </w:p>
    <w:p w:rsidR="00B17C4C" w:rsidRDefault="00B17C4C">
      <w:pPr>
        <w:jc w:val="center"/>
        <w:rPr>
          <w:rFonts w:ascii="Times New Roman" w:eastAsia="Times New Roman" w:hAnsi="Times New Roman" w:cs="Times New Roman"/>
          <w:b/>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This Agreement entered into effective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day of January, 2023 by and between the </w:t>
      </w:r>
      <w:r>
        <w:rPr>
          <w:rFonts w:ascii="Times New Roman" w:eastAsia="Times New Roman" w:hAnsi="Times New Roman" w:cs="Times New Roman"/>
          <w:b/>
        </w:rPr>
        <w:t>City of Baton Rouge and Parish of East Baton Rouge</w:t>
      </w:r>
      <w:r>
        <w:rPr>
          <w:rFonts w:ascii="Times New Roman" w:eastAsia="Times New Roman" w:hAnsi="Times New Roman" w:cs="Times New Roman"/>
        </w:rPr>
        <w:t xml:space="preserve">, (hereinafter referred to as “City-Parish”) on behalf of Mayor-President Office </w:t>
      </w:r>
      <w:proofErr w:type="gramStart"/>
      <w:r>
        <w:rPr>
          <w:rFonts w:ascii="Times New Roman" w:eastAsia="Times New Roman" w:hAnsi="Times New Roman" w:cs="Times New Roman"/>
        </w:rPr>
        <w:t>and ,</w:t>
      </w:r>
      <w:proofErr w:type="gramEnd"/>
      <w:r>
        <w:rPr>
          <w:rFonts w:ascii="Times New Roman" w:eastAsia="Times New Roman" w:hAnsi="Times New Roman" w:cs="Times New Roman"/>
        </w:rPr>
        <w:t xml:space="preserve"> and </w:t>
      </w:r>
      <w:proofErr w:type="spellStart"/>
      <w:r>
        <w:rPr>
          <w:rFonts w:ascii="Times New Roman" w:eastAsia="Times New Roman" w:hAnsi="Times New Roman" w:cs="Times New Roman"/>
          <w:b/>
        </w:rPr>
        <w:t>Jazzi</w:t>
      </w:r>
      <w:proofErr w:type="spellEnd"/>
      <w:r>
        <w:rPr>
          <w:rFonts w:ascii="Times New Roman" w:eastAsia="Times New Roman" w:hAnsi="Times New Roman" w:cs="Times New Roman"/>
          <w:b/>
        </w:rPr>
        <w:t xml:space="preserve"> Solutions, LLC</w:t>
      </w:r>
      <w:r>
        <w:rPr>
          <w:rFonts w:ascii="Times New Roman" w:eastAsia="Times New Roman" w:hAnsi="Times New Roman" w:cs="Times New Roman"/>
        </w:rPr>
        <w:t>, hereinafter referred to as “Service Provider”.</w:t>
      </w:r>
    </w:p>
    <w:p w:rsidR="00B17C4C" w:rsidRDefault="00B17C4C">
      <w:pPr>
        <w:rPr>
          <w:rFonts w:ascii="Times New Roman" w:eastAsia="Times New Roman" w:hAnsi="Times New Roman" w:cs="Times New Roman"/>
        </w:rPr>
      </w:pPr>
    </w:p>
    <w:p w:rsidR="00B17C4C" w:rsidRDefault="007E4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 xml:space="preserve">Parties acknowledge that this contract is funded through </w:t>
      </w:r>
      <w:r>
        <w:rPr>
          <w:rFonts w:ascii="Times New Roman" w:eastAsia="Times New Roman" w:hAnsi="Times New Roman" w:cs="Times New Roman"/>
          <w:b/>
        </w:rPr>
        <w:t>ARP</w:t>
      </w:r>
      <w:r>
        <w:rPr>
          <w:rFonts w:ascii="Times New Roman" w:eastAsia="Times New Roman" w:hAnsi="Times New Roman" w:cs="Times New Roman"/>
        </w:rPr>
        <w:t xml:space="preserve"> for </w:t>
      </w:r>
      <w:proofErr w:type="spellStart"/>
      <w:r>
        <w:rPr>
          <w:rFonts w:ascii="Times New Roman" w:eastAsia="Times New Roman" w:hAnsi="Times New Roman" w:cs="Times New Roman"/>
        </w:rPr>
        <w:t>Jazzi</w:t>
      </w:r>
      <w:proofErr w:type="spellEnd"/>
      <w:r>
        <w:rPr>
          <w:rFonts w:ascii="Times New Roman" w:eastAsia="Times New Roman" w:hAnsi="Times New Roman" w:cs="Times New Roman"/>
        </w:rPr>
        <w:t xml:space="preserve"> Solutions, LLC.</w:t>
      </w:r>
    </w:p>
    <w:p w:rsidR="00B17C4C" w:rsidRDefault="00B1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rsidR="00B17C4C" w:rsidRDefault="007E4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The fol</w:t>
      </w:r>
      <w:r>
        <w:rPr>
          <w:rFonts w:ascii="Times New Roman" w:eastAsia="Times New Roman" w:hAnsi="Times New Roman" w:cs="Times New Roman"/>
        </w:rPr>
        <w:t>lowing documents are all hereby made part of this of this Agreement to the same extent as if incorporated in full:</w:t>
      </w:r>
    </w:p>
    <w:p w:rsidR="00B17C4C" w:rsidRDefault="00B1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rsidR="00B17C4C" w:rsidRDefault="007E4704">
      <w:pPr>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Pr>
          <w:rFonts w:ascii="Times New Roman" w:eastAsia="Times New Roman" w:hAnsi="Times New Roman" w:cs="Times New Roman"/>
        </w:rPr>
        <w:t>Scope of Work</w:t>
      </w:r>
    </w:p>
    <w:p w:rsidR="00B17C4C" w:rsidRDefault="00B17C4C">
      <w:pPr>
        <w:pBdr>
          <w:top w:val="nil"/>
          <w:left w:val="nil"/>
          <w:bottom w:val="nil"/>
          <w:right w:val="nil"/>
          <w:between w:val="nil"/>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color w:val="000000"/>
          <w:highlight w:val="yellow"/>
        </w:rPr>
      </w:pP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I:  Term</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i/>
        </w:rPr>
      </w:pPr>
      <w:r>
        <w:rPr>
          <w:rFonts w:ascii="Times New Roman" w:eastAsia="Times New Roman" w:hAnsi="Times New Roman" w:cs="Times New Roman"/>
        </w:rPr>
        <w:t>This Agreement shall be for a term commencing January 1, 2023, and terminating December 31, 2023</w:t>
      </w:r>
      <w:r>
        <w:rPr>
          <w:rFonts w:ascii="Times New Roman" w:eastAsia="Times New Roman" w:hAnsi="Times New Roman" w:cs="Times New Roman"/>
          <w:i/>
        </w:rPr>
        <w:t xml:space="preserve">.  </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II:  Scope of Services</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The City-Parish hereby engages the services of Service Provider, with said services to be rendered to the (dept name) herein referred to as the “Department” as follows:</w:t>
      </w:r>
      <w:r>
        <w:rPr>
          <w:rFonts w:ascii="Times New Roman" w:eastAsia="Times New Roman" w:hAnsi="Times New Roman" w:cs="Times New Roman"/>
          <w:color w:val="000000"/>
        </w:rPr>
        <w:t>   </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as the Director of Operations</w:t>
      </w:r>
      <w:r>
        <w:rPr>
          <w:rFonts w:ascii="Times New Roman" w:eastAsia="Times New Roman" w:hAnsi="Times New Roman" w:cs="Times New Roman"/>
          <w:color w:val="000000"/>
        </w:rPr>
        <w:t xml:space="preserve">, will provide </w:t>
      </w:r>
      <w:proofErr w:type="spellStart"/>
      <w:r>
        <w:rPr>
          <w:rFonts w:ascii="Times New Roman" w:eastAsia="Times New Roman" w:hAnsi="Times New Roman" w:cs="Times New Roman"/>
          <w:color w:val="000000"/>
        </w:rPr>
        <w:t>HealthyBR</w:t>
      </w:r>
      <w:proofErr w:type="spellEnd"/>
      <w:r>
        <w:rPr>
          <w:rFonts w:ascii="Times New Roman" w:eastAsia="Times New Roman" w:hAnsi="Times New Roman" w:cs="Times New Roman"/>
          <w:color w:val="000000"/>
        </w:rPr>
        <w:t>, by way of Safe, Hopeful, Healthy with overall supervision of the day-to-day operations </w:t>
      </w:r>
      <w:bookmarkStart w:id="0" w:name="_GoBack"/>
      <w:bookmarkEnd w:id="0"/>
      <w:r>
        <w:rPr>
          <w:rFonts w:ascii="Times New Roman" w:eastAsia="Times New Roman" w:hAnsi="Times New Roman" w:cs="Times New Roman"/>
          <w:color w:val="000000"/>
        </w:rPr>
        <w:t>of the project.  This includes, but is not limited to liaising with the funders, coordinating and leading partners; supervising members of the</w:t>
      </w:r>
      <w:r>
        <w:rPr>
          <w:rFonts w:ascii="Times New Roman" w:eastAsia="Times New Roman" w:hAnsi="Times New Roman" w:cs="Times New Roman"/>
          <w:color w:val="000000"/>
        </w:rPr>
        <w:t xml:space="preserve"> program team; and overseeing program operations (financial and administrative oversight; reporting and monitoring; and evaluation).</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 Provider’s primary responsibilities include: </w:t>
      </w:r>
    </w:p>
    <w:p w:rsidR="00B17C4C" w:rsidRDefault="007E4704">
      <w:pPr>
        <w:numPr>
          <w:ilvl w:val="0"/>
          <w:numId w:val="1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Management and administration</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Provides leadership and technical, operational, financial, and managerial leadership for the successful implementation of Safe Hopeful Healthy Baton Rouge.</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Ensures that Safe Hopeful Healthy Baton Rouge is technically sound, evidence-based, consistent, and </w:t>
      </w:r>
      <w:r>
        <w:rPr>
          <w:rFonts w:ascii="Times New Roman" w:eastAsia="Times New Roman" w:hAnsi="Times New Roman" w:cs="Times New Roman"/>
          <w:color w:val="000000"/>
        </w:rPr>
        <w:t>compliant with the funder(s) and stakeholders’ targets and deliverables.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Provides oversight of program implementation including all activities, outputs, and outcomes related to program management and administration, including reporting, budget developmen</w:t>
      </w:r>
      <w:r>
        <w:rPr>
          <w:rFonts w:ascii="Times New Roman" w:eastAsia="Times New Roman" w:hAnsi="Times New Roman" w:cs="Times New Roman"/>
          <w:color w:val="000000"/>
        </w:rPr>
        <w:t>t and monitoring, financial transactions, execution of project plans, and project performance.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Oversees the selection and training of qualified program staff, assigning clear roles and responsibilities, providing effective supervision, and managing perfo</w:t>
      </w:r>
      <w:r>
        <w:rPr>
          <w:rFonts w:ascii="Times New Roman" w:eastAsia="Times New Roman" w:hAnsi="Times New Roman" w:cs="Times New Roman"/>
          <w:color w:val="000000"/>
        </w:rPr>
        <w:t>rmance to ensure efficient operations.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Ensures the program produces the specified results in the annual work plan(s) to the required standard of quality and within the timeline and budget parameters.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Oversees budget pipeline development and budget moni</w:t>
      </w:r>
      <w:r>
        <w:rPr>
          <w:rFonts w:ascii="Times New Roman" w:eastAsia="Times New Roman" w:hAnsi="Times New Roman" w:cs="Times New Roman"/>
          <w:color w:val="000000"/>
        </w:rPr>
        <w:t>toring.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Conducts monthly reviews to ensure accountability of all project activities as well as the accurate and timely reporting of financial deliverables and obligations.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Review status reports prepared by program personnel and modify schedules or plans as required. Prepare and review program reports for presentation to Executive Sponsor.</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Research and apply for grant funding sources.</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Recognize and solve potential problems an</w:t>
      </w:r>
      <w:r>
        <w:rPr>
          <w:rFonts w:ascii="Times New Roman" w:eastAsia="Times New Roman" w:hAnsi="Times New Roman" w:cs="Times New Roman"/>
          <w:color w:val="000000"/>
        </w:rPr>
        <w:t>d evaluate program effectiveness. </w:t>
      </w:r>
    </w:p>
    <w:p w:rsidR="00B17C4C" w:rsidRDefault="007E4704">
      <w:pPr>
        <w:numPr>
          <w:ilvl w:val="1"/>
          <w:numId w:val="1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Oversees the creation and implementation of the ‘Public Safety Round Table’</w:t>
      </w:r>
    </w:p>
    <w:p w:rsidR="00B17C4C" w:rsidRDefault="007E4704">
      <w:pPr>
        <w:numPr>
          <w:ilvl w:val="0"/>
          <w:numId w:val="13"/>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Representation</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Acts as the primary program contact person and liaison, ensuring the program is represented in national technical, policy, and pla</w:t>
      </w:r>
      <w:r>
        <w:rPr>
          <w:rFonts w:ascii="Times New Roman" w:eastAsia="Times New Roman" w:hAnsi="Times New Roman" w:cs="Times New Roman"/>
          <w:color w:val="000000"/>
        </w:rPr>
        <w:t>nning forums. </w:t>
      </w:r>
    </w:p>
    <w:p w:rsidR="00B17C4C" w:rsidRDefault="007E4704">
      <w:pPr>
        <w:numPr>
          <w:ilvl w:val="1"/>
          <w:numId w:val="1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Network with local, regional, state, and national agencies; educational institutions; nonprofit organizations; and private sector business interests for future program development</w:t>
      </w:r>
    </w:p>
    <w:p w:rsidR="00B17C4C" w:rsidRDefault="007E4704">
      <w:pPr>
        <w:numPr>
          <w:ilvl w:val="0"/>
          <w:numId w:val="13"/>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Technical Leadership</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Supports Program Coordinator by advising</w:t>
      </w:r>
      <w:r>
        <w:rPr>
          <w:rFonts w:ascii="Times New Roman" w:eastAsia="Times New Roman" w:hAnsi="Times New Roman" w:cs="Times New Roman"/>
          <w:color w:val="000000"/>
        </w:rPr>
        <w:t xml:space="preserve"> on program management, organizational development, in-service training, capacity building of program staff and local partners, and stakeholders. </w:t>
      </w:r>
    </w:p>
    <w:p w:rsidR="00B17C4C" w:rsidRDefault="007E4704">
      <w:pPr>
        <w:numPr>
          <w:ilvl w:val="1"/>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Develops a detailed implementation plan in line with the agreed scope and resources.  </w:t>
      </w:r>
    </w:p>
    <w:p w:rsidR="00B17C4C" w:rsidRDefault="007E4704">
      <w:pPr>
        <w:numPr>
          <w:ilvl w:val="1"/>
          <w:numId w:val="1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Oversees the developme</w:t>
      </w:r>
      <w:r>
        <w:rPr>
          <w:rFonts w:ascii="Times New Roman" w:eastAsia="Times New Roman" w:hAnsi="Times New Roman" w:cs="Times New Roman"/>
          <w:color w:val="000000"/>
        </w:rPr>
        <w:t>nt of a monitoring and evaluation plan for the successive phases of the project to capture project performance and results.</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III:  Status of Service Provider</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Service Provider is serving as an </w:t>
      </w:r>
      <w:proofErr w:type="gramStart"/>
      <w:r>
        <w:rPr>
          <w:rFonts w:ascii="Times New Roman" w:eastAsia="Times New Roman" w:hAnsi="Times New Roman" w:cs="Times New Roman"/>
        </w:rPr>
        <w:t>independent  in</w:t>
      </w:r>
      <w:proofErr w:type="gramEnd"/>
      <w:r>
        <w:rPr>
          <w:rFonts w:ascii="Times New Roman" w:eastAsia="Times New Roman" w:hAnsi="Times New Roman" w:cs="Times New Roman"/>
        </w:rPr>
        <w:t xml:space="preserve"> providing the necessary services and neither the City-Parish nor any of its agents nor assigns shall have responsibility for any acts or omissions of Service Provider, its employees, agents or subs.  The Ag</w:t>
      </w:r>
      <w:r>
        <w:rPr>
          <w:rFonts w:ascii="Times New Roman" w:eastAsia="Times New Roman" w:hAnsi="Times New Roman" w:cs="Times New Roman"/>
        </w:rPr>
        <w:t xml:space="preserve">reement shall not be construed as an employment contract and neither Service Provider nor any employees, agents or subs of Service Provider shall receive benefits afforded by provisions or regulations governing classified or unclassified personnel for the </w:t>
      </w:r>
      <w:r>
        <w:rPr>
          <w:rFonts w:ascii="Times New Roman" w:eastAsia="Times New Roman" w:hAnsi="Times New Roman" w:cs="Times New Roman"/>
        </w:rPr>
        <w:t>City Parish and the Service Provider’s representative by signature hereto expressly waives and relinquishes any such rights.</w:t>
      </w:r>
    </w:p>
    <w:p w:rsidR="00B17C4C" w:rsidRDefault="00B17C4C">
      <w:pPr>
        <w:rPr>
          <w:rFonts w:ascii="Times New Roman" w:eastAsia="Times New Roman" w:hAnsi="Times New Roman" w:cs="Times New Roman"/>
          <w:b/>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b/>
        </w:rPr>
        <w:t>Article IV: Conflict of Interest and Louisiana Code of Ethics</w:t>
      </w:r>
    </w:p>
    <w:p w:rsidR="00B17C4C" w:rsidRDefault="00B17C4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accordance with Louisiana law (La. Rev. Stat. Title 42, Chapter 15), all vendors and service providers to the City/Parish are required to adhere to the ethics standards for public employees (public employee defined at </w:t>
      </w:r>
      <w:hyperlink r:id="rId8">
        <w:r>
          <w:rPr>
            <w:rFonts w:ascii="Times New Roman" w:eastAsia="Times New Roman" w:hAnsi="Times New Roman" w:cs="Times New Roman"/>
            <w:color w:val="0563C1"/>
            <w:u w:val="single"/>
          </w:rPr>
          <w:t>https://www.legis.la.gov/legis/Law.aspx?d=99214</w:t>
        </w:r>
      </w:hyperlink>
      <w:r>
        <w:rPr>
          <w:rFonts w:ascii="Times New Roman" w:eastAsia="Times New Roman" w:hAnsi="Times New Roman" w:cs="Times New Roman"/>
          <w:color w:val="000000"/>
        </w:rPr>
        <w:t>).  As such, third party vendors and service providers shall be responsible for determining and ensuring that there will be no conflict or violation of the Louisiana Ethics Code</w:t>
      </w:r>
      <w:r>
        <w:rPr>
          <w:rFonts w:ascii="Times New Roman" w:eastAsia="Times New Roman" w:hAnsi="Times New Roman" w:cs="Times New Roman"/>
          <w:color w:val="000000"/>
        </w:rPr>
        <w:t xml:space="preserve"> if their company is awarded a contract with the City/Parish.  In addition, third party vendors and service providers are </w:t>
      </w:r>
      <w:r>
        <w:rPr>
          <w:rFonts w:ascii="Times New Roman" w:eastAsia="Times New Roman" w:hAnsi="Times New Roman" w:cs="Times New Roman"/>
          <w:color w:val="000000"/>
        </w:rPr>
        <w:lastRenderedPageBreak/>
        <w:t>responsible for adhering to the Louisiana Code of Governmental Ethics throughout the duration of this contract, to include any additio</w:t>
      </w:r>
      <w:r>
        <w:rPr>
          <w:rFonts w:ascii="Times New Roman" w:eastAsia="Times New Roman" w:hAnsi="Times New Roman" w:cs="Times New Roman"/>
          <w:color w:val="000000"/>
        </w:rPr>
        <w:t>nal amendments and/or extensions or renewals.  Care must be exercised to avoid impropriety.</w:t>
      </w:r>
    </w:p>
    <w:p w:rsidR="00B17C4C" w:rsidRDefault="00B17C4C">
      <w:pPr>
        <w:rPr>
          <w:rFonts w:ascii="Times New Roman" w:eastAsia="Times New Roman" w:hAnsi="Times New Roman" w:cs="Times New Roman"/>
          <w:color w:val="000000"/>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Louisiana Board of Ethics is the </w:t>
      </w:r>
      <w:r>
        <w:rPr>
          <w:rFonts w:ascii="Times New Roman" w:eastAsia="Times New Roman" w:hAnsi="Times New Roman" w:cs="Times New Roman"/>
          <w:b/>
          <w:i/>
          <w:color w:val="000000"/>
        </w:rPr>
        <w:t>only</w:t>
      </w:r>
      <w:r>
        <w:rPr>
          <w:rFonts w:ascii="Times New Roman" w:eastAsia="Times New Roman" w:hAnsi="Times New Roman" w:cs="Times New Roman"/>
          <w:color w:val="000000"/>
        </w:rPr>
        <w:t xml:space="preserve"> entity which can officially rule on ethics issues. A link to the Guide for Governmental Ethics can be found at: </w:t>
      </w:r>
      <w:hyperlink r:id="rId9">
        <w:r>
          <w:rPr>
            <w:rFonts w:ascii="Times New Roman" w:eastAsia="Times New Roman" w:hAnsi="Times New Roman" w:cs="Times New Roman"/>
            <w:color w:val="0563C1"/>
            <w:u w:val="single"/>
          </w:rPr>
          <w:t>http://ethics.la.gov/Pub/Laws/ethsum.pdf</w:t>
        </w:r>
      </w:hyperlink>
      <w:r>
        <w:rPr>
          <w:rFonts w:ascii="Times New Roman" w:eastAsia="Times New Roman" w:hAnsi="Times New Roman" w:cs="Times New Roman"/>
          <w:color w:val="000000"/>
        </w:rPr>
        <w:t xml:space="preserve">. The Louisiana Board of Ethics website is </w:t>
      </w:r>
      <w:hyperlink r:id="rId10">
        <w:r>
          <w:rPr>
            <w:rFonts w:ascii="Times New Roman" w:eastAsia="Times New Roman" w:hAnsi="Times New Roman" w:cs="Times New Roman"/>
            <w:color w:val="0563C1"/>
            <w:u w:val="single"/>
          </w:rPr>
          <w:t>http://ethics.la.gov/</w:t>
        </w:r>
      </w:hyperlink>
      <w:r>
        <w:rPr>
          <w:rFonts w:ascii="Times New Roman" w:eastAsia="Times New Roman" w:hAnsi="Times New Roman" w:cs="Times New Roman"/>
          <w:color w:val="000000"/>
        </w:rPr>
        <w:t xml:space="preserve">. </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V: Insurance</w:t>
      </w:r>
    </w:p>
    <w:p w:rsidR="00B17C4C" w:rsidRDefault="00B17C4C">
      <w:pPr>
        <w:rPr>
          <w:rFonts w:ascii="Times New Roman" w:eastAsia="Times New Roman" w:hAnsi="Times New Roman" w:cs="Times New Roman"/>
          <w:i/>
        </w:rPr>
      </w:pPr>
    </w:p>
    <w:p w:rsidR="00B17C4C" w:rsidRDefault="007E4704">
      <w:pPr>
        <w:rPr>
          <w:rFonts w:ascii="Times New Roman" w:eastAsia="Times New Roman" w:hAnsi="Times New Roman" w:cs="Times New Roman"/>
          <w:i/>
        </w:rPr>
      </w:pPr>
      <w:r>
        <w:rPr>
          <w:rFonts w:ascii="Times New Roman" w:eastAsia="Times New Roman" w:hAnsi="Times New Roman" w:cs="Times New Roman"/>
          <w:i/>
        </w:rPr>
        <w:t>(Insurance coverage is required if</w:t>
      </w:r>
      <w:r>
        <w:rPr>
          <w:rFonts w:ascii="Times New Roman" w:eastAsia="Times New Roman" w:hAnsi="Times New Roman" w:cs="Times New Roman"/>
          <w:i/>
        </w:rPr>
        <w:t xml:space="preserve"> services are being performed on city-parish property and may be required for other reasons as defined by Risk Management.)</w:t>
      </w:r>
    </w:p>
    <w:p w:rsidR="00B17C4C" w:rsidRDefault="007E4704">
      <w:pPr>
        <w:rPr>
          <w:rFonts w:ascii="Times New Roman" w:eastAsia="Times New Roman" w:hAnsi="Times New Roman" w:cs="Times New Roman"/>
        </w:rPr>
      </w:pPr>
      <w:r>
        <w:rPr>
          <w:rFonts w:ascii="Times New Roman" w:eastAsia="Times New Roman" w:hAnsi="Times New Roman" w:cs="Times New Roman"/>
        </w:rPr>
        <w:t>Service Provider shall carry and maintain at all times during the performance of this contract, insurance coverage with limits of no</w:t>
      </w:r>
      <w:r>
        <w:rPr>
          <w:rFonts w:ascii="Times New Roman" w:eastAsia="Times New Roman" w:hAnsi="Times New Roman" w:cs="Times New Roman"/>
        </w:rPr>
        <w:t xml:space="preserve">t less than $600,000.  A certificate of insurance evidencing the </w:t>
      </w:r>
      <w:r>
        <w:rPr>
          <w:rFonts w:ascii="Times New Roman" w:eastAsia="Times New Roman" w:hAnsi="Times New Roman" w:cs="Times New Roman"/>
          <w:u w:val="single"/>
        </w:rPr>
        <w:t>required coverage as noted in Attachment “B” shall be provided prior to final execution of the</w:t>
      </w:r>
      <w:r>
        <w:rPr>
          <w:rFonts w:ascii="Times New Roman" w:eastAsia="Times New Roman" w:hAnsi="Times New Roman" w:cs="Times New Roman"/>
        </w:rPr>
        <w:t xml:space="preserve"> contract and commencement of work. </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 xml:space="preserve"> understands that Louisiana Law requires certain employers </w:t>
      </w:r>
      <w:r>
        <w:rPr>
          <w:rFonts w:ascii="Times New Roman" w:eastAsia="Times New Roman" w:hAnsi="Times New Roman" w:cs="Times New Roman"/>
          <w:b/>
        </w:rPr>
        <w:t xml:space="preserve">to maintain workers compensation insurance.  </w:t>
      </w:r>
      <w:r>
        <w:rPr>
          <w:rFonts w:ascii="Times New Roman" w:eastAsia="Times New Roman" w:hAnsi="Times New Roman" w:cs="Times New Roman"/>
          <w:i/>
        </w:rPr>
        <w:t xml:space="preserve">(use this additional clause </w:t>
      </w:r>
      <w:proofErr w:type="gramStart"/>
      <w:r>
        <w:rPr>
          <w:rFonts w:ascii="Times New Roman" w:eastAsia="Times New Roman" w:hAnsi="Times New Roman" w:cs="Times New Roman"/>
          <w:i/>
        </w:rPr>
        <w:t>if  claims</w:t>
      </w:r>
      <w:proofErr w:type="gramEnd"/>
      <w:r>
        <w:rPr>
          <w:rFonts w:ascii="Times New Roman" w:eastAsia="Times New Roman" w:hAnsi="Times New Roman" w:cs="Times New Roman"/>
          <w:i/>
        </w:rPr>
        <w:t xml:space="preserve"> exemption such as sole proprietor with no employees or other exempt classification.)</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The  shall</w:t>
      </w:r>
      <w:proofErr w:type="gramEnd"/>
      <w:r>
        <w:rPr>
          <w:rFonts w:ascii="Times New Roman" w:eastAsia="Times New Roman" w:hAnsi="Times New Roman" w:cs="Times New Roman"/>
          <w:b/>
        </w:rPr>
        <w:t xml:space="preserve"> attest that he is exempt from this statutory requirement as evidenced by th</w:t>
      </w:r>
      <w:r>
        <w:rPr>
          <w:rFonts w:ascii="Times New Roman" w:eastAsia="Times New Roman" w:hAnsi="Times New Roman" w:cs="Times New Roman"/>
          <w:b/>
        </w:rPr>
        <w:t>e attached waiver of worker’s compensation.]</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VI:  Indemnification</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Service Provider shall indemnify, defend, and hold harmless the City Parish from any and all losses, damages, expenses or other liabilities, including but not limited to punitive and/or exemplary damages connected with any claim for personal injury, death,</w:t>
      </w:r>
      <w:r>
        <w:rPr>
          <w:rFonts w:ascii="Times New Roman" w:eastAsia="Times New Roman" w:hAnsi="Times New Roman" w:cs="Times New Roman"/>
        </w:rPr>
        <w:t xml:space="preserve"> property damage or other liability that may be asserted against the City Parish, its officials, employees or agents, by any party which arises from or allegedly arising from the performing its obligations under this agreement.</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Service Provider, its agent</w:t>
      </w:r>
      <w:r>
        <w:rPr>
          <w:rFonts w:ascii="Times New Roman" w:eastAsia="Times New Roman" w:hAnsi="Times New Roman" w:cs="Times New Roman"/>
        </w:rPr>
        <w:t>s, employees and insurer (s) hereby release the City Parish its agents and assigns from any and all liability or responsibility including anyone claiming through or under them by way or subrogation or otherwise for any loss or damage which Service Provider</w:t>
      </w:r>
      <w:r>
        <w:rPr>
          <w:rFonts w:ascii="Times New Roman" w:eastAsia="Times New Roman" w:hAnsi="Times New Roman" w:cs="Times New Roman"/>
        </w:rPr>
        <w:t>, its agents or insurers may sustain incidental to or in any way related to Service Provider’s operation under this Agreement.</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VII: Cybersecurity Prerequisites</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Service Provider, including all principals and employees who require access to City-Parish information technology assets, shall complete the cybersecurity training required by La. R.S. 42:1267 and furnish the City Parish proof of said completion prior to b</w:t>
      </w:r>
      <w:r>
        <w:rPr>
          <w:rFonts w:ascii="Times New Roman" w:eastAsia="Times New Roman" w:hAnsi="Times New Roman" w:cs="Times New Roman"/>
        </w:rPr>
        <w:t>eing granted access to said assets.</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VIII:  Compensation</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i/>
        </w:rPr>
      </w:pPr>
      <w:r>
        <w:rPr>
          <w:rFonts w:ascii="Times New Roman" w:eastAsia="Times New Roman" w:hAnsi="Times New Roman" w:cs="Times New Roman"/>
        </w:rPr>
        <w:t>The City Parish shall pay Service Provider the sum not to exceed $100,000. Rates shall be paid monthly in the amount of $8,333.33.</w:t>
      </w:r>
      <w:r>
        <w:rPr>
          <w:rFonts w:ascii="Times New Roman" w:eastAsia="Times New Roman" w:hAnsi="Times New Roman" w:cs="Times New Roman"/>
          <w:i/>
        </w:rPr>
        <w:t xml:space="preserve">   </w:t>
      </w:r>
    </w:p>
    <w:p w:rsidR="00B17C4C" w:rsidRDefault="00B17C4C">
      <w:pPr>
        <w:rPr>
          <w:rFonts w:ascii="Times New Roman" w:eastAsia="Times New Roman" w:hAnsi="Times New Roman" w:cs="Times New Roman"/>
        </w:rPr>
      </w:pPr>
    </w:p>
    <w:tbl>
      <w:tblPr>
        <w:tblStyle w:val="a"/>
        <w:tblW w:w="6000" w:type="dxa"/>
        <w:tblLayout w:type="fixed"/>
        <w:tblLook w:val="0400" w:firstRow="0" w:lastRow="0" w:firstColumn="0" w:lastColumn="0" w:noHBand="0" w:noVBand="1"/>
      </w:tblPr>
      <w:tblGrid>
        <w:gridCol w:w="375"/>
        <w:gridCol w:w="4050"/>
        <w:gridCol w:w="1575"/>
      </w:tblGrid>
      <w:tr w:rsidR="00B17C4C">
        <w:trPr>
          <w:trHeight w:val="360"/>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1</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January 1 - January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2</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February 1 -</w:t>
            </w:r>
            <w:r>
              <w:rPr>
                <w:rFonts w:ascii="Calibri" w:eastAsia="Calibri" w:hAnsi="Calibri" w:cs="Calibri"/>
                <w:sz w:val="22"/>
                <w:szCs w:val="22"/>
              </w:rPr>
              <w:t xml:space="preserve"> February 28,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3</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March 1 - March 3,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4</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April 1, 2023 - April 30,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5</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May 1, 2023 - May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6</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June 1, 2023 - June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7</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July 1, 2023 - July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4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8</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August 1, 2023 - August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91"/>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9</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September 1, 2023 - September 30,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91"/>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10</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October 1, 2023 - October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91"/>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11</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November 1, 2023 - November 30,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91"/>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center"/>
              <w:rPr>
                <w:rFonts w:ascii="Times New Roman" w:eastAsia="Times New Roman" w:hAnsi="Times New Roman" w:cs="Times New Roman"/>
              </w:rPr>
            </w:pPr>
            <w:r>
              <w:rPr>
                <w:rFonts w:ascii="Calibri" w:eastAsia="Calibri" w:hAnsi="Calibri" w:cs="Calibri"/>
                <w:sz w:val="22"/>
                <w:szCs w:val="22"/>
              </w:rPr>
              <w:t>12</w:t>
            </w: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2"/>
                <w:szCs w:val="22"/>
              </w:rPr>
              <w:t>December 1 - December 31, 2023</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7C4C" w:rsidRDefault="007E4704">
            <w:pPr>
              <w:rPr>
                <w:rFonts w:ascii="Times New Roman" w:eastAsia="Times New Roman" w:hAnsi="Times New Roman" w:cs="Times New Roman"/>
              </w:rPr>
            </w:pPr>
            <w:r>
              <w:rPr>
                <w:rFonts w:ascii="Times New Roman" w:eastAsia="Times New Roman" w:hAnsi="Times New Roman" w:cs="Times New Roman"/>
              </w:rPr>
              <w:t>$8,333.33</w:t>
            </w:r>
          </w:p>
        </w:tc>
      </w:tr>
      <w:tr w:rsidR="00B17C4C">
        <w:trPr>
          <w:trHeight w:val="315"/>
        </w:trPr>
        <w:tc>
          <w:tcPr>
            <w:tcW w:w="3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B17C4C">
            <w:pPr>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rPr>
                <w:rFonts w:ascii="Times New Roman" w:eastAsia="Times New Roman" w:hAnsi="Times New Roman" w:cs="Times New Roman"/>
              </w:rPr>
            </w:pPr>
            <w:r>
              <w:rPr>
                <w:rFonts w:ascii="Calibri" w:eastAsia="Calibri" w:hAnsi="Calibri" w:cs="Calibri"/>
                <w:sz w:val="20"/>
                <w:szCs w:val="20"/>
              </w:rPr>
              <w:t>Total</w:t>
            </w:r>
          </w:p>
        </w:tc>
        <w:tc>
          <w:tcPr>
            <w:tcW w:w="15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B17C4C" w:rsidRDefault="007E4704">
            <w:pPr>
              <w:jc w:val="right"/>
              <w:rPr>
                <w:rFonts w:ascii="Times New Roman" w:eastAsia="Times New Roman" w:hAnsi="Times New Roman" w:cs="Times New Roman"/>
              </w:rPr>
            </w:pPr>
            <w:r>
              <w:rPr>
                <w:rFonts w:ascii="Calibri" w:eastAsia="Calibri" w:hAnsi="Calibri" w:cs="Calibri"/>
                <w:sz w:val="20"/>
                <w:szCs w:val="20"/>
              </w:rPr>
              <w:t>$100,000.00</w:t>
            </w:r>
          </w:p>
        </w:tc>
      </w:tr>
    </w:tbl>
    <w:p w:rsidR="00B17C4C" w:rsidRDefault="00B17C4C">
      <w:pPr>
        <w:spacing w:after="240"/>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This compensation shall be payable within thirty (30) days after submission and approval of the invoice for costs incurred and certifying compliance with grant requirements.  </w:t>
      </w:r>
    </w:p>
    <w:p w:rsidR="00B17C4C" w:rsidRDefault="00B17C4C">
      <w:pPr>
        <w:rPr>
          <w:rFonts w:ascii="Times New Roman" w:eastAsia="Times New Roman" w:hAnsi="Times New Roman" w:cs="Times New Roman"/>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Each invoice must include appropriate supporting documentation, as applicable, including:</w:t>
      </w:r>
    </w:p>
    <w:p w:rsidR="00B17C4C" w:rsidRDefault="007E4704">
      <w:pPr>
        <w:numPr>
          <w:ilvl w:val="1"/>
          <w:numId w:val="8"/>
        </w:numPr>
        <w:pBdr>
          <w:top w:val="nil"/>
          <w:left w:val="nil"/>
          <w:bottom w:val="nil"/>
          <w:right w:val="nil"/>
          <w:between w:val="nil"/>
        </w:pBd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Service provider invoice, and/or</w:t>
      </w:r>
    </w:p>
    <w:p w:rsidR="00B17C4C" w:rsidRDefault="007E4704">
      <w:pPr>
        <w:numPr>
          <w:ilvl w:val="2"/>
          <w:numId w:val="8"/>
        </w:numPr>
        <w:pBdr>
          <w:top w:val="nil"/>
          <w:left w:val="nil"/>
          <w:bottom w:val="nil"/>
          <w:right w:val="nil"/>
          <w:between w:val="nil"/>
        </w:pBdr>
        <w:tabs>
          <w:tab w:val="left" w:pos="-720"/>
          <w:tab w:val="left" w:pos="-36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Monthly progress reports templates furnished by SHHBR, with summary of tasks based on deliverables(s); and/or</w:t>
      </w:r>
    </w:p>
    <w:p w:rsidR="00B17C4C" w:rsidRDefault="007E4704">
      <w:pPr>
        <w:numPr>
          <w:ilvl w:val="2"/>
          <w:numId w:val="8"/>
        </w:numPr>
        <w:pBdr>
          <w:top w:val="nil"/>
          <w:left w:val="nil"/>
          <w:bottom w:val="nil"/>
          <w:right w:val="nil"/>
          <w:between w:val="nil"/>
        </w:pBd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Timesheets and/or consultant hours and summaries of tasks as appropriate.</w:t>
      </w:r>
    </w:p>
    <w:p w:rsidR="00B17C4C" w:rsidRDefault="007E4704">
      <w:pPr>
        <w:numPr>
          <w:ilvl w:val="1"/>
          <w:numId w:val="8"/>
        </w:numPr>
        <w:pBdr>
          <w:top w:val="nil"/>
          <w:left w:val="nil"/>
          <w:bottom w:val="nil"/>
          <w:right w:val="nil"/>
          <w:between w:val="nil"/>
        </w:pBd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 Report </w:t>
      </w:r>
    </w:p>
    <w:p w:rsidR="00B17C4C" w:rsidRDefault="007E4704">
      <w:pPr>
        <w:numPr>
          <w:ilvl w:val="1"/>
          <w:numId w:val="8"/>
        </w:numPr>
        <w:pBdr>
          <w:top w:val="nil"/>
          <w:left w:val="nil"/>
          <w:bottom w:val="nil"/>
          <w:right w:val="nil"/>
          <w:between w:val="nil"/>
        </w:pBd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Event supporting documents to include: sign in sheets, photos, and fliers </w:t>
      </w:r>
    </w:p>
    <w:p w:rsidR="00B17C4C" w:rsidRDefault="00B17C4C">
      <w:pPr>
        <w:rPr>
          <w:rFonts w:ascii="Times New Roman" w:eastAsia="Times New Roman" w:hAnsi="Times New Roman" w:cs="Times New Roman"/>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Failure of the Service Provider to comply with the grant requirements is cause for the Cit</w:t>
      </w:r>
      <w:r>
        <w:rPr>
          <w:rFonts w:ascii="Times New Roman" w:eastAsia="Times New Roman" w:hAnsi="Times New Roman" w:cs="Times New Roman"/>
        </w:rPr>
        <w:t>y-Parish to withhold payment until the Service Provider certifies compliance.</w:t>
      </w:r>
    </w:p>
    <w:p w:rsidR="00B17C4C" w:rsidRDefault="00B17C4C">
      <w:pPr>
        <w:rPr>
          <w:rFonts w:ascii="Times New Roman" w:eastAsia="Times New Roman" w:hAnsi="Times New Roman" w:cs="Times New Roman"/>
        </w:rPr>
      </w:pP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IX:  Inspection of Books and Records</w:t>
      </w:r>
    </w:p>
    <w:p w:rsidR="00B17C4C" w:rsidRDefault="00B17C4C">
      <w:pPr>
        <w:rPr>
          <w:rFonts w:ascii="Times New Roman" w:eastAsia="Times New Roman" w:hAnsi="Times New Roman" w:cs="Times New Roman"/>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The Service Provider shall permit the authorized representative of the City Parish, the Federal grantor agency, the Comptroller General or any of their representatives to have access to any books, documents, papers and records of the Service Provider which</w:t>
      </w:r>
      <w:r>
        <w:rPr>
          <w:rFonts w:ascii="Times New Roman" w:eastAsia="Times New Roman" w:hAnsi="Times New Roman" w:cs="Times New Roman"/>
        </w:rPr>
        <w:t xml:space="preserve"> are directly pertinent to the performance of this agreement for the purpose of audit, examination, excerpts, and transcriptions. </w:t>
      </w:r>
    </w:p>
    <w:p w:rsidR="00B17C4C" w:rsidRDefault="00B17C4C">
      <w:pPr>
        <w:rPr>
          <w:rFonts w:ascii="Times New Roman" w:eastAsia="Times New Roman" w:hAnsi="Times New Roman" w:cs="Times New Roman"/>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b/>
        </w:rPr>
        <w:t>Article X: Record Retention</w:t>
      </w:r>
    </w:p>
    <w:p w:rsidR="00B17C4C" w:rsidRDefault="00B17C4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The Service Provider must retain all financial records, supporting documents, statistical recor</w:t>
      </w:r>
      <w:r>
        <w:rPr>
          <w:rFonts w:ascii="Times New Roman" w:eastAsia="Times New Roman" w:hAnsi="Times New Roman" w:cs="Times New Roman"/>
        </w:rPr>
        <w:t>ds, and all other records pertinent to the grant award for at least 3 years after receiving notification from the City Parish that it has received notification from the awarding agency that the award has been financially and programmatically closed.</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w:t>
      </w:r>
      <w:r>
        <w:rPr>
          <w:rFonts w:ascii="Times New Roman" w:eastAsia="Times New Roman" w:hAnsi="Times New Roman" w:cs="Times New Roman"/>
          <w:b/>
        </w:rPr>
        <w:t>le XI: Complete Agreement</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This is the complete agreement between the parties and supersedes all prior discussions and negotiations. Neither party shall rely on any statement or representations made by the other party not embodied in this agreement. This a</w:t>
      </w:r>
      <w:r>
        <w:rPr>
          <w:rFonts w:ascii="Times New Roman" w:eastAsia="Times New Roman" w:hAnsi="Times New Roman" w:cs="Times New Roman"/>
        </w:rPr>
        <w:t>greement shall become effective upon final signature by all parties.</w:t>
      </w:r>
    </w:p>
    <w:p w:rsidR="00B17C4C" w:rsidRDefault="00B17C4C">
      <w:pPr>
        <w:rPr>
          <w:rFonts w:ascii="Times New Roman" w:eastAsia="Times New Roman" w:hAnsi="Times New Roman" w:cs="Times New Roman"/>
        </w:rPr>
      </w:pP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XII: Contract Modifications</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No amendment or change to the terms of this agreement shall be valid unless made in writing, signed by the parties and approved as required by law. </w:t>
      </w:r>
      <w:r>
        <w:rPr>
          <w:rFonts w:ascii="Times New Roman" w:eastAsia="Times New Roman" w:hAnsi="Times New Roman" w:cs="Times New Roman"/>
        </w:rPr>
        <w:t xml:space="preserve"> In the event of an inconsistency between this Professional Service Agreement and any Attachments or Exhibits, unless otherwise provided herein, the inconsistency shall be resolved by giving precedence first to this Professional Service Agreement.</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w:t>
      </w:r>
      <w:r>
        <w:rPr>
          <w:rFonts w:ascii="Times New Roman" w:eastAsia="Times New Roman" w:hAnsi="Times New Roman" w:cs="Times New Roman"/>
          <w:b/>
        </w:rPr>
        <w:t xml:space="preserve"> XIII: Termination for Convenience</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The City-Parish may terminate this agreement at any time by giving thirty (30) days written notice to consultant of such termination or negotiating with </w:t>
      </w:r>
      <w:proofErr w:type="gramStart"/>
      <w:r>
        <w:rPr>
          <w:rFonts w:ascii="Times New Roman" w:eastAsia="Times New Roman" w:hAnsi="Times New Roman" w:cs="Times New Roman"/>
        </w:rPr>
        <w:t>the  an</w:t>
      </w:r>
      <w:proofErr w:type="gramEnd"/>
      <w:r>
        <w:rPr>
          <w:rFonts w:ascii="Times New Roman" w:eastAsia="Times New Roman" w:hAnsi="Times New Roman" w:cs="Times New Roman"/>
        </w:rPr>
        <w:t xml:space="preserve"> effective date.  In the event of early termination of this </w:t>
      </w:r>
      <w:r>
        <w:rPr>
          <w:rFonts w:ascii="Times New Roman" w:eastAsia="Times New Roman" w:hAnsi="Times New Roman" w:cs="Times New Roman"/>
        </w:rPr>
        <w:t>Agreement, City-Parish shall pay all costs accrued by Service Provider as of the date of termination, including all non-cancelable obligations and all non-cancelable contracts.  Service Provider shall deliver all completed deliverables to the City-Parish g</w:t>
      </w:r>
      <w:r>
        <w:rPr>
          <w:rFonts w:ascii="Times New Roman" w:eastAsia="Times New Roman" w:hAnsi="Times New Roman" w:cs="Times New Roman"/>
        </w:rPr>
        <w:t>ranting party at the time of termination.</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XIV: Termination for Cause</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The City-Parish may terminate this agreement for caused based upon the failure of the Service Provider to comply with the terms and/or conditions of the agreement provided that </w:t>
      </w:r>
      <w:r>
        <w:rPr>
          <w:rFonts w:ascii="Times New Roman" w:eastAsia="Times New Roman" w:hAnsi="Times New Roman" w:cs="Times New Roman"/>
        </w:rPr>
        <w:t>written notice specifying the failure shall be given.  Service Provider shall have thirty (30) days to correct such failure or, begin a good faith effort to correct the failure and thereafter proceed diligently to complete such correction.  If such efforts</w:t>
      </w:r>
      <w:r>
        <w:rPr>
          <w:rFonts w:ascii="Times New Roman" w:eastAsia="Times New Roman" w:hAnsi="Times New Roman" w:cs="Times New Roman"/>
        </w:rPr>
        <w:t xml:space="preserve"> are not made as defined herein, the City-Parish, may at its option, place the Service Provider in default and the agreement shall terminate on the date specified in such notice.</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The Service Provider may exercise any rights available to it under Louisiana</w:t>
      </w:r>
      <w:r>
        <w:rPr>
          <w:rFonts w:ascii="Times New Roman" w:eastAsia="Times New Roman" w:hAnsi="Times New Roman" w:cs="Times New Roman"/>
        </w:rPr>
        <w:t xml:space="preserve"> law to terminate for cause upon the failure of the City-Parish to comply with the terms and conditions of the agreement, provided that the Service Provider shall give the City-Parish written notice specifying the City-Parish’s failure and a reasonable opp</w:t>
      </w:r>
      <w:r>
        <w:rPr>
          <w:rFonts w:ascii="Times New Roman" w:eastAsia="Times New Roman" w:hAnsi="Times New Roman" w:cs="Times New Roman"/>
        </w:rPr>
        <w:t>ortunity for the City-Parish to correct the failure.  Should the Service Provider be determined to be in “default” under the terms, conditions and deliverables outlined in this contract, then all costs occurred will be subject to adjustment based on the re</w:t>
      </w:r>
      <w:r>
        <w:rPr>
          <w:rFonts w:ascii="Times New Roman" w:eastAsia="Times New Roman" w:hAnsi="Times New Roman" w:cs="Times New Roman"/>
        </w:rPr>
        <w:t xml:space="preserve">maining scope of services.  In the event of contract termination, all relevant documents </w:t>
      </w:r>
      <w:r>
        <w:rPr>
          <w:rFonts w:ascii="Times New Roman" w:eastAsia="Times New Roman" w:hAnsi="Times New Roman" w:cs="Times New Roman"/>
        </w:rPr>
        <w:lastRenderedPageBreak/>
        <w:t>and work product shall be considered the property of the City-Parish and returned to the City-Parish.</w:t>
      </w: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 </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Article XV: Termination for Lack of Grant Funding</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The continuation of this contract is contingent on the funding provided by </w:t>
      </w:r>
      <w:r>
        <w:rPr>
          <w:rFonts w:ascii="Times New Roman" w:eastAsia="Times New Roman" w:hAnsi="Times New Roman" w:cs="Times New Roman"/>
          <w:u w:val="single"/>
        </w:rPr>
        <w:t>The American Rescue Plan Act,</w:t>
      </w:r>
      <w:r>
        <w:rPr>
          <w:rFonts w:ascii="Times New Roman" w:eastAsia="Times New Roman" w:hAnsi="Times New Roman" w:cs="Times New Roman"/>
        </w:rPr>
        <w:t xml:space="preserve"> referred to as </w:t>
      </w:r>
      <w:r>
        <w:rPr>
          <w:rFonts w:ascii="Times New Roman" w:eastAsia="Times New Roman" w:hAnsi="Times New Roman" w:cs="Times New Roman"/>
          <w:u w:val="single"/>
        </w:rPr>
        <w:t>ARP Funding</w:t>
      </w:r>
      <w:r>
        <w:rPr>
          <w:rFonts w:ascii="Times New Roman" w:eastAsia="Times New Roman" w:hAnsi="Times New Roman" w:cs="Times New Roman"/>
        </w:rPr>
        <w:t>.  Should said funding cease, this agreement shall terminate immediately.</w:t>
      </w:r>
    </w:p>
    <w:p w:rsidR="00B17C4C" w:rsidRDefault="00B17C4C">
      <w:pPr>
        <w:rPr>
          <w:rFonts w:ascii="Times New Roman" w:eastAsia="Times New Roman" w:hAnsi="Times New Roman" w:cs="Times New Roman"/>
          <w:b/>
        </w:rPr>
      </w:pPr>
    </w:p>
    <w:p w:rsidR="00B17C4C" w:rsidRDefault="007E4704">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rPr>
        <w:t>Article XVI: Compliance with Code of Federal Regul</w:t>
      </w:r>
      <w:r>
        <w:rPr>
          <w:rFonts w:ascii="Times New Roman" w:eastAsia="Times New Roman" w:hAnsi="Times New Roman" w:cs="Times New Roman"/>
          <w:b/>
        </w:rPr>
        <w:t>ations (</w:t>
      </w:r>
      <w:r>
        <w:rPr>
          <w:rFonts w:ascii="Times New Roman" w:eastAsia="Times New Roman" w:hAnsi="Times New Roman" w:cs="Times New Roman"/>
          <w:color w:val="000000"/>
        </w:rPr>
        <w:t>2 C.F.R. § Pt. 200, App. II)</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The Service Provider, as part of this agreement, is receiving funding under a Federal award.  The Service Provider shall comply with all applicable contract provisions as prescribed in Appendix II to Part 200 of the Co</w:t>
      </w:r>
      <w:r>
        <w:rPr>
          <w:rFonts w:ascii="Times New Roman" w:eastAsia="Times New Roman" w:hAnsi="Times New Roman" w:cs="Times New Roman"/>
        </w:rPr>
        <w:t>de of Federal Regulations.  Said provisions are provided in Attachment C, which is hereby made part of this agreement.  All Service Providers receiving Federal funds through the City-Parish, as a non-Federal entity, shall sign Attachment C indicating their</w:t>
      </w:r>
      <w:r>
        <w:rPr>
          <w:rFonts w:ascii="Times New Roman" w:eastAsia="Times New Roman" w:hAnsi="Times New Roman" w:cs="Times New Roman"/>
        </w:rPr>
        <w:t xml:space="preserve"> understanding and agreement to the applicable Federal contract provisions. </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b/>
        </w:rPr>
        <w:t>Article XVII: Assignment and Subcontracting</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This agreement is not assignable by the Service Provider without the City-Parish’s written consent, which it may withhold at its sol</w:t>
      </w:r>
      <w:r>
        <w:rPr>
          <w:rFonts w:ascii="Times New Roman" w:eastAsia="Times New Roman" w:hAnsi="Times New Roman" w:cs="Times New Roman"/>
        </w:rPr>
        <w:t>e discretion, and any unapproved assignment will be invalid and ineffective. The Service Provider may not subcontract any of its responsibilities under this Agreement to another person without the City-Parish’s prior approval.</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rPr>
      </w:pPr>
      <w:r>
        <w:rPr>
          <w:rFonts w:ascii="Times New Roman" w:eastAsia="Times New Roman" w:hAnsi="Times New Roman" w:cs="Times New Roman"/>
          <w:b/>
        </w:rPr>
        <w:t>Article XVIII:  Governing La</w:t>
      </w:r>
      <w:r>
        <w:rPr>
          <w:rFonts w:ascii="Times New Roman" w:eastAsia="Times New Roman" w:hAnsi="Times New Roman" w:cs="Times New Roman"/>
          <w:b/>
        </w:rPr>
        <w:t>w and Venue</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This agreement shall be governed by and interpreted in accordance with the laws of the State of Louisiana.  Venue of any action brought with regard to this Agreement shall be in the Nineteenth Judicial District court, parish of East Baton Roug</w:t>
      </w:r>
      <w:r>
        <w:rPr>
          <w:rFonts w:ascii="Times New Roman" w:eastAsia="Times New Roman" w:hAnsi="Times New Roman" w:cs="Times New Roman"/>
        </w:rPr>
        <w:t>e, State of Louisiana.</w:t>
      </w: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In witness whereof, the parties hereto have executed this Agreement in triplicate, effective as of the date first written above.</w:t>
      </w:r>
    </w:p>
    <w:p w:rsidR="00B17C4C" w:rsidRDefault="00B17C4C">
      <w:pPr>
        <w:rPr>
          <w:rFonts w:ascii="Times New Roman" w:eastAsia="Times New Roman" w:hAnsi="Times New Roman" w:cs="Times New Roman"/>
          <w:b/>
          <w:i/>
        </w:rPr>
      </w:pPr>
    </w:p>
    <w:p w:rsidR="00B17C4C" w:rsidRDefault="00B17C4C">
      <w:pPr>
        <w:rPr>
          <w:rFonts w:ascii="Times New Roman" w:eastAsia="Times New Roman" w:hAnsi="Times New Roman" w:cs="Times New Roman"/>
          <w:b/>
          <w:i/>
        </w:rPr>
      </w:pPr>
    </w:p>
    <w:p w:rsidR="00B17C4C" w:rsidRDefault="00B17C4C">
      <w:pPr>
        <w:rPr>
          <w:rFonts w:ascii="Times New Roman" w:eastAsia="Times New Roman" w:hAnsi="Times New Roman" w:cs="Times New Roman"/>
          <w:b/>
          <w:i/>
        </w:rPr>
      </w:pPr>
    </w:p>
    <w:p w:rsidR="00B17C4C" w:rsidRDefault="007E4704">
      <w:pPr>
        <w:rPr>
          <w:rFonts w:ascii="Times New Roman" w:eastAsia="Times New Roman" w:hAnsi="Times New Roman" w:cs="Times New Roman"/>
          <w:b/>
          <w:i/>
        </w:rPr>
      </w:pPr>
      <w:r>
        <w:rPr>
          <w:rFonts w:ascii="Times New Roman" w:eastAsia="Times New Roman" w:hAnsi="Times New Roman" w:cs="Times New Roman"/>
          <w:b/>
          <w:i/>
        </w:rPr>
        <w:t>SIGNATURES ON FOLLOWING PAGE</w:t>
      </w:r>
    </w:p>
    <w:p w:rsidR="00B17C4C" w:rsidRDefault="007E4704">
      <w:pPr>
        <w:rPr>
          <w:rFonts w:ascii="Times New Roman" w:eastAsia="Times New Roman" w:hAnsi="Times New Roman" w:cs="Times New Roman"/>
        </w:rPr>
      </w:pPr>
      <w:r>
        <w:br w:type="page"/>
      </w:r>
    </w:p>
    <w:p w:rsidR="00B17C4C" w:rsidRDefault="007E4704">
      <w:pPr>
        <w:rPr>
          <w:rFonts w:ascii="Times New Roman" w:eastAsia="Times New Roman" w:hAnsi="Times New Roman" w:cs="Times New Roman"/>
          <w:b/>
        </w:rPr>
      </w:pPr>
      <w:r>
        <w:rPr>
          <w:rFonts w:ascii="Times New Roman" w:eastAsia="Times New Roman" w:hAnsi="Times New Roman" w:cs="Times New Roman"/>
          <w:b/>
        </w:rPr>
        <w:lastRenderedPageBreak/>
        <w:t>WITNESSES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CITY OF BATON ROUGE AND </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PARISH OF EAST BATON ROUGE</w:t>
      </w:r>
    </w:p>
    <w:p w:rsidR="00B17C4C" w:rsidRDefault="00B17C4C">
      <w:pPr>
        <w:rPr>
          <w:rFonts w:ascii="Times New Roman" w:eastAsia="Times New Roman" w:hAnsi="Times New Roman" w:cs="Times New Roman"/>
          <w:b/>
        </w:rPr>
      </w:pP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u w:val="single"/>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t xml:space="preserve">BY: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Sharon Weston Broome, Mayor-President</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Kris R. </w:t>
      </w:r>
      <w:proofErr w:type="spellStart"/>
      <w:r>
        <w:rPr>
          <w:rFonts w:ascii="Times New Roman" w:eastAsia="Times New Roman" w:hAnsi="Times New Roman" w:cs="Times New Roman"/>
          <w:b/>
        </w:rPr>
        <w:t>Goranson</w:t>
      </w:r>
      <w:proofErr w:type="spellEnd"/>
      <w:r>
        <w:rPr>
          <w:rFonts w:ascii="Times New Roman" w:eastAsia="Times New Roman" w:hAnsi="Times New Roman" w:cs="Times New Roman"/>
          <w:b/>
        </w:rPr>
        <w:t>, Director of Purchasing</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______________________________</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B17C4C" w:rsidRDefault="007E4704">
      <w:pPr>
        <w:ind w:left="3600" w:firstLine="720"/>
        <w:rPr>
          <w:rFonts w:ascii="Times New Roman" w:eastAsia="Times New Roman" w:hAnsi="Times New Roman" w:cs="Times New Roman"/>
          <w:b/>
          <w:i/>
        </w:rPr>
      </w:pPr>
      <w:r>
        <w:rPr>
          <w:rFonts w:ascii="Times New Roman" w:eastAsia="Times New Roman" w:hAnsi="Times New Roman" w:cs="Times New Roman"/>
          <w:b/>
          <w:i/>
        </w:rPr>
        <w:t>(</w:t>
      </w:r>
      <w:proofErr w:type="spellStart"/>
      <w:r>
        <w:rPr>
          <w:rFonts w:ascii="Times New Roman" w:eastAsia="Times New Roman" w:hAnsi="Times New Roman" w:cs="Times New Roman"/>
          <w:b/>
          <w:i/>
        </w:rPr>
        <w:t>Jazzi</w:t>
      </w:r>
      <w:proofErr w:type="spellEnd"/>
      <w:r>
        <w:rPr>
          <w:rFonts w:ascii="Times New Roman" w:eastAsia="Times New Roman" w:hAnsi="Times New Roman" w:cs="Times New Roman"/>
          <w:b/>
          <w:i/>
        </w:rPr>
        <w:t xml:space="preserve"> Solutions, LLC)</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t xml:space="preserve">BY: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B17C4C" w:rsidRDefault="007E4704">
      <w:pPr>
        <w:ind w:firstLine="720"/>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Authorized Signature, printed name) </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______________________________</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Approved: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Approved: </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______________________________</w:t>
      </w:r>
      <w:r>
        <w:rPr>
          <w:rFonts w:ascii="Times New Roman" w:eastAsia="Times New Roman" w:hAnsi="Times New Roman" w:cs="Times New Roman"/>
          <w:b/>
        </w:rPr>
        <w:tab/>
        <w:t>____________________________________</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Name &amp; Tit</w:t>
      </w:r>
      <w:r>
        <w:rPr>
          <w:rFonts w:ascii="Times New Roman" w:eastAsia="Times New Roman" w:hAnsi="Times New Roman" w:cs="Times New Roman"/>
          <w:b/>
          <w:i/>
        </w:rPr>
        <w:t>le</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r>
        <w:rPr>
          <w:rFonts w:ascii="Times New Roman" w:eastAsia="Times New Roman" w:hAnsi="Times New Roman" w:cs="Times New Roman"/>
          <w:b/>
          <w:i/>
        </w:rPr>
        <w:t>Name &amp; Title</w:t>
      </w:r>
      <w:r>
        <w:rPr>
          <w:rFonts w:ascii="Times New Roman" w:eastAsia="Times New Roman" w:hAnsi="Times New Roman" w:cs="Times New Roman"/>
          <w:b/>
        </w:rPr>
        <w:t xml:space="preserve">] </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Dept of [</w:t>
      </w:r>
      <w:r>
        <w:rPr>
          <w:rFonts w:ascii="Times New Roman" w:eastAsia="Times New Roman" w:hAnsi="Times New Roman" w:cs="Times New Roman"/>
          <w:b/>
          <w:i/>
        </w:rPr>
        <w:t>Department Name</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Office of the Mayor-President</w:t>
      </w: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 xml:space="preserve">Example: </w:t>
      </w:r>
      <w:proofErr w:type="spellStart"/>
      <w:r>
        <w:rPr>
          <w:rFonts w:ascii="Times New Roman" w:eastAsia="Times New Roman" w:hAnsi="Times New Roman" w:cs="Times New Roman"/>
          <w:b/>
        </w:rPr>
        <w:t>Vernadine</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Mabry ,</w:t>
      </w:r>
      <w:proofErr w:type="gramEnd"/>
      <w:r>
        <w:rPr>
          <w:rFonts w:ascii="Times New Roman" w:eastAsia="Times New Roman" w:hAnsi="Times New Roman" w:cs="Times New Roman"/>
          <w:b/>
        </w:rPr>
        <w:t xml:space="preserve"> Director </w:t>
      </w:r>
      <w:r>
        <w:rPr>
          <w:rFonts w:ascii="Times New Roman" w:eastAsia="Times New Roman" w:hAnsi="Times New Roman" w:cs="Times New Roman"/>
          <w:b/>
        </w:rPr>
        <w:tab/>
        <w:t>Example:  Courtney Scott, Assistant CAO</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Dept of Human Services and Develop.</w:t>
      </w:r>
      <w:r>
        <w:rPr>
          <w:rFonts w:ascii="Times New Roman" w:eastAsia="Times New Roman" w:hAnsi="Times New Roman" w:cs="Times New Roman"/>
          <w:b/>
        </w:rPr>
        <w:tab/>
        <w:t>Office of the Mayor-President</w:t>
      </w:r>
    </w:p>
    <w:p w:rsidR="00B17C4C" w:rsidRDefault="00B17C4C">
      <w:pPr>
        <w:rPr>
          <w:rFonts w:ascii="Times New Roman" w:eastAsia="Times New Roman" w:hAnsi="Times New Roman" w:cs="Times New Roman"/>
          <w:b/>
        </w:rPr>
      </w:pP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Approved as to form:</w:t>
      </w:r>
    </w:p>
    <w:p w:rsidR="00B17C4C" w:rsidRDefault="00B17C4C">
      <w:pPr>
        <w:rPr>
          <w:rFonts w:ascii="Times New Roman" w:eastAsia="Times New Roman" w:hAnsi="Times New Roman" w:cs="Times New Roman"/>
          <w:b/>
        </w:rPr>
      </w:pPr>
    </w:p>
    <w:p w:rsidR="00B17C4C" w:rsidRDefault="00B17C4C">
      <w:pPr>
        <w:pBdr>
          <w:bottom w:val="single" w:sz="12" w:space="1" w:color="000000"/>
        </w:pBd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Office of the Parish Attorney</w:t>
      </w:r>
    </w:p>
    <w:p w:rsidR="00B17C4C" w:rsidRDefault="007E47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17C4C" w:rsidRDefault="00B17C4C">
      <w:pPr>
        <w:rPr>
          <w:rFonts w:ascii="Times New Roman" w:eastAsia="Times New Roman" w:hAnsi="Times New Roman" w:cs="Times New Roman"/>
        </w:rPr>
      </w:pPr>
    </w:p>
    <w:p w:rsidR="00B17C4C" w:rsidRDefault="00B17C4C">
      <w:pPr>
        <w:rPr>
          <w:rFonts w:ascii="Times New Roman" w:eastAsia="Times New Roman" w:hAnsi="Times New Roman" w:cs="Times New Roman"/>
        </w:rPr>
      </w:pPr>
    </w:p>
    <w:p w:rsidR="00B17C4C" w:rsidRDefault="007E47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17C4C" w:rsidRDefault="007E4704">
      <w:pPr>
        <w:rPr>
          <w:rFonts w:ascii="Times New Roman" w:eastAsia="Times New Roman" w:hAnsi="Times New Roman" w:cs="Times New Roman"/>
        </w:rPr>
      </w:pPr>
      <w:r>
        <w:rPr>
          <w:rFonts w:ascii="Times New Roman" w:eastAsia="Times New Roman" w:hAnsi="Times New Roman" w:cs="Times New Roman"/>
        </w:rPr>
        <w:t xml:space="preserve">NOTE: </w:t>
      </w:r>
    </w:p>
    <w:p w:rsidR="00B17C4C" w:rsidRDefault="00B17C4C">
      <w:pPr>
        <w:rPr>
          <w:rFonts w:ascii="Times New Roman" w:eastAsia="Times New Roman" w:hAnsi="Times New Roman" w:cs="Times New Roman"/>
        </w:rPr>
      </w:pPr>
    </w:p>
    <w:p w:rsidR="00B17C4C" w:rsidRDefault="007E4704">
      <w:pPr>
        <w:numPr>
          <w:ilvl w:val="0"/>
          <w:numId w:val="1"/>
        </w:numPr>
        <w:rPr>
          <w:rFonts w:ascii="Times New Roman" w:eastAsia="Times New Roman" w:hAnsi="Times New Roman" w:cs="Times New Roman"/>
          <w:i/>
        </w:rPr>
      </w:pPr>
      <w:r>
        <w:rPr>
          <w:rFonts w:ascii="Times New Roman" w:eastAsia="Times New Roman" w:hAnsi="Times New Roman" w:cs="Times New Roman"/>
          <w:i/>
        </w:rPr>
        <w:t>Where this contract will result in a service that ‘creates’ something for city-parish, we recommend a condition in the agreement that assigns ownership of the ‘created product’ to the city-parish—</w:t>
      </w:r>
      <w:proofErr w:type="spellStart"/>
      <w:r>
        <w:rPr>
          <w:rFonts w:ascii="Times New Roman" w:eastAsia="Times New Roman" w:hAnsi="Times New Roman" w:cs="Times New Roman"/>
          <w:i/>
        </w:rPr>
        <w:t>ie</w:t>
      </w:r>
      <w:proofErr w:type="spellEnd"/>
      <w:r>
        <w:rPr>
          <w:rFonts w:ascii="Times New Roman" w:eastAsia="Times New Roman" w:hAnsi="Times New Roman" w:cs="Times New Roman"/>
          <w:i/>
        </w:rPr>
        <w:t>. in the case of a commercial production or photographs, m</w:t>
      </w:r>
      <w:r>
        <w:rPr>
          <w:rFonts w:ascii="Times New Roman" w:eastAsia="Times New Roman" w:hAnsi="Times New Roman" w:cs="Times New Roman"/>
          <w:i/>
        </w:rPr>
        <w:t xml:space="preserve">aps, </w:t>
      </w:r>
      <w:proofErr w:type="gramStart"/>
      <w:r>
        <w:rPr>
          <w:rFonts w:ascii="Times New Roman" w:eastAsia="Times New Roman" w:hAnsi="Times New Roman" w:cs="Times New Roman"/>
          <w:i/>
        </w:rPr>
        <w:t>etc..</w:t>
      </w:r>
      <w:proofErr w:type="gramEnd"/>
    </w:p>
    <w:p w:rsidR="00B17C4C" w:rsidRDefault="007E4704">
      <w:pPr>
        <w:numPr>
          <w:ilvl w:val="0"/>
          <w:numId w:val="1"/>
        </w:numPr>
        <w:rPr>
          <w:rFonts w:ascii="Times New Roman" w:eastAsia="Times New Roman" w:hAnsi="Times New Roman" w:cs="Times New Roman"/>
          <w:i/>
        </w:rPr>
      </w:pPr>
      <w:r>
        <w:rPr>
          <w:rFonts w:ascii="Times New Roman" w:eastAsia="Times New Roman" w:hAnsi="Times New Roman" w:cs="Times New Roman"/>
          <w:i/>
        </w:rPr>
        <w:t>Where this contract is funded by a grant, the Grants and Contracts Review Committee has requested that termination wording include specific cancellation rights should the grant funding be terminated.</w:t>
      </w:r>
    </w:p>
    <w:p w:rsidR="00B17C4C" w:rsidRDefault="007E4704">
      <w:pPr>
        <w:pStyle w:val="Heading1"/>
        <w:rPr>
          <w:rFonts w:ascii="Times New Roman" w:eastAsia="Times New Roman" w:hAnsi="Times New Roman" w:cs="Times New Roman"/>
          <w:i/>
        </w:rPr>
      </w:pPr>
      <w:r>
        <w:br w:type="page"/>
      </w:r>
      <w:r>
        <w:rPr>
          <w:rFonts w:ascii="Times New Roman" w:eastAsia="Times New Roman" w:hAnsi="Times New Roman" w:cs="Times New Roman"/>
          <w:i/>
        </w:rPr>
        <w:lastRenderedPageBreak/>
        <w:t>ATTACHMENT B</w:t>
      </w:r>
    </w:p>
    <w:p w:rsidR="00B17C4C" w:rsidRDefault="00B17C4C">
      <w:pPr>
        <w:rPr>
          <w:rFonts w:ascii="Times New Roman" w:eastAsia="Times New Roman" w:hAnsi="Times New Roman" w:cs="Times New Roman"/>
        </w:rPr>
      </w:pPr>
    </w:p>
    <w:p w:rsidR="00B17C4C" w:rsidRDefault="00B17C4C">
      <w:pPr>
        <w:pStyle w:val="Heading1"/>
        <w:rPr>
          <w:rFonts w:ascii="Times New Roman" w:eastAsia="Times New Roman" w:hAnsi="Times New Roman" w:cs="Times New Roman"/>
          <w:i/>
        </w:rPr>
      </w:pPr>
    </w:p>
    <w:p w:rsidR="00B17C4C" w:rsidRDefault="007E4704">
      <w:pPr>
        <w:pStyle w:val="Heading1"/>
        <w:rPr>
          <w:rFonts w:ascii="Times New Roman" w:eastAsia="Times New Roman" w:hAnsi="Times New Roman" w:cs="Times New Roman"/>
        </w:rPr>
      </w:pPr>
      <w:r>
        <w:rPr>
          <w:rFonts w:ascii="Times New Roman" w:eastAsia="Times New Roman" w:hAnsi="Times New Roman" w:cs="Times New Roman"/>
          <w:highlight w:val="yellow"/>
        </w:rPr>
        <w:t>SERVICE PROVIDER'S AND SUB 'S</w:t>
      </w:r>
      <w:r>
        <w:rPr>
          <w:rFonts w:ascii="Times New Roman" w:eastAsia="Times New Roman" w:hAnsi="Times New Roman" w:cs="Times New Roman"/>
          <w:highlight w:val="yellow"/>
        </w:rPr>
        <w:t xml:space="preserve"> INSURANCE</w:t>
      </w:r>
    </w:p>
    <w:p w:rsidR="00B17C4C" w:rsidRDefault="00B17C4C">
      <w:pPr>
        <w:rPr>
          <w:rFonts w:ascii="Times New Roman" w:eastAsia="Times New Roman" w:hAnsi="Times New Roman" w:cs="Times New Roman"/>
          <w:color w:val="000000"/>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rPr>
        <w:t xml:space="preserve">Service Provider </w:t>
      </w:r>
      <w:r>
        <w:rPr>
          <w:rFonts w:ascii="Times New Roman" w:eastAsia="Times New Roman" w:hAnsi="Times New Roman" w:cs="Times New Roman"/>
          <w:color w:val="000000"/>
        </w:rPr>
        <w:t>and any sub shall carry and maintain at least the minimum insurance as specified below until completion and acceptance of the work.</w:t>
      </w:r>
      <w:r>
        <w:rPr>
          <w:rFonts w:ascii="Times New Roman" w:eastAsia="Times New Roman" w:hAnsi="Times New Roman" w:cs="Times New Roman"/>
        </w:rPr>
        <w:t xml:space="preserve"> </w:t>
      </w:r>
      <w:r>
        <w:rPr>
          <w:rFonts w:ascii="Times New Roman" w:eastAsia="Times New Roman" w:hAnsi="Times New Roman" w:cs="Times New Roman"/>
          <w:color w:val="000000"/>
        </w:rPr>
        <w:t>Service Provider shall not commence work under this contract until certificates of insurance ha</w:t>
      </w:r>
      <w:r>
        <w:rPr>
          <w:rFonts w:ascii="Times New Roman" w:eastAsia="Times New Roman" w:hAnsi="Times New Roman" w:cs="Times New Roman"/>
          <w:color w:val="000000"/>
        </w:rPr>
        <w:t>ve been approved by the City-Parish Purchasing Division. Insurance companies listed on certificates must have industry rating of A-, Class VI or higher, according to Best's Key Rating Guide.  is responsible for assuring that its subs meet these insurance r</w:t>
      </w:r>
      <w:r>
        <w:rPr>
          <w:rFonts w:ascii="Times New Roman" w:eastAsia="Times New Roman" w:hAnsi="Times New Roman" w:cs="Times New Roman"/>
          <w:color w:val="000000"/>
        </w:rPr>
        <w:t>equirements.</w:t>
      </w:r>
    </w:p>
    <w:p w:rsidR="00B17C4C" w:rsidRDefault="00B17C4C">
      <w:pPr>
        <w:rPr>
          <w:rFonts w:ascii="Times New Roman" w:eastAsia="Times New Roman" w:hAnsi="Times New Roman" w:cs="Times New Roman"/>
          <w:color w:val="000000"/>
        </w:rPr>
      </w:pPr>
    </w:p>
    <w:p w:rsidR="00B17C4C" w:rsidRDefault="007E4704">
      <w:pP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Commercial General Liability on an occurrence basis as follows:</w:t>
      </w:r>
    </w:p>
    <w:p w:rsidR="00B17C4C" w:rsidRDefault="00B17C4C">
      <w:pPr>
        <w:rPr>
          <w:rFonts w:ascii="Times New Roman" w:eastAsia="Times New Roman" w:hAnsi="Times New Roman" w:cs="Times New Roman"/>
          <w:color w:val="000000"/>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General Aggregate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$600,000</w:t>
      </w: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Products-Comp/Op </w:t>
      </w:r>
      <w:proofErr w:type="spellStart"/>
      <w:r>
        <w:rPr>
          <w:rFonts w:ascii="Times New Roman" w:eastAsia="Times New Roman" w:hAnsi="Times New Roman" w:cs="Times New Roman"/>
          <w:color w:val="000000"/>
        </w:rPr>
        <w:t>Agg</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t>$600,000</w:t>
      </w: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Personal &amp; Adv Injury</w:t>
      </w:r>
      <w:r>
        <w:rPr>
          <w:rFonts w:ascii="Times New Roman" w:eastAsia="Times New Roman" w:hAnsi="Times New Roman" w:cs="Times New Roman"/>
          <w:color w:val="000000"/>
        </w:rPr>
        <w:tab/>
      </w:r>
      <w:r>
        <w:rPr>
          <w:rFonts w:ascii="Times New Roman" w:eastAsia="Times New Roman" w:hAnsi="Times New Roman" w:cs="Times New Roman"/>
          <w:color w:val="000000"/>
        </w:rPr>
        <w:tab/>
        <w:t>$300,000</w:t>
      </w: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Each Occurrence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$300,000</w:t>
      </w: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Fire Damage (Any one fire)</w:t>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50,000</w:t>
      </w:r>
      <w:proofErr w:type="gramEnd"/>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ab/>
        <w:t>Med Exp</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    5,000</w:t>
      </w:r>
    </w:p>
    <w:p w:rsidR="00B17C4C" w:rsidRDefault="00B17C4C">
      <w:pPr>
        <w:rPr>
          <w:rFonts w:ascii="Times New Roman" w:eastAsia="Times New Roman" w:hAnsi="Times New Roman" w:cs="Times New Roman"/>
          <w:color w:val="000000"/>
        </w:rPr>
      </w:pPr>
    </w:p>
    <w:p w:rsidR="00B17C4C" w:rsidRDefault="007E4704">
      <w:pPr>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Business Auto Policy </w:t>
      </w:r>
    </w:p>
    <w:p w:rsidR="00B17C4C" w:rsidRDefault="007E4704">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Any Auto, or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Combined Single Limit</w:t>
      </w:r>
    </w:p>
    <w:p w:rsidR="00B17C4C" w:rsidRDefault="007E4704">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Owned, Non-Owned &amp; Hired</w:t>
      </w:r>
      <w:r>
        <w:rPr>
          <w:rFonts w:ascii="Times New Roman" w:eastAsia="Times New Roman" w:hAnsi="Times New Roman" w:cs="Times New Roman"/>
          <w:color w:val="000000"/>
        </w:rPr>
        <w:tab/>
      </w:r>
      <w:r>
        <w:rPr>
          <w:rFonts w:ascii="Times New Roman" w:eastAsia="Times New Roman" w:hAnsi="Times New Roman" w:cs="Times New Roman"/>
          <w:color w:val="000000"/>
        </w:rPr>
        <w:tab/>
        <w:t>$300,000</w:t>
      </w:r>
    </w:p>
    <w:p w:rsidR="00B17C4C" w:rsidRDefault="00B17C4C">
      <w:pPr>
        <w:rPr>
          <w:rFonts w:ascii="Times New Roman" w:eastAsia="Times New Roman" w:hAnsi="Times New Roman" w:cs="Times New Roman"/>
          <w:color w:val="000000"/>
        </w:rPr>
      </w:pPr>
    </w:p>
    <w:p w:rsidR="00B17C4C" w:rsidRDefault="007E4704">
      <w:pPr>
        <w:pBdr>
          <w:top w:val="nil"/>
          <w:left w:val="nil"/>
          <w:bottom w:val="nil"/>
          <w:right w:val="nil"/>
          <w:between w:val="nil"/>
        </w:pBd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Standard Workers Compensation - Full statutory liability for State of Louisiana with Employer's Liability Coverage.</w:t>
      </w:r>
    </w:p>
    <w:p w:rsidR="00B17C4C" w:rsidRDefault="00B17C4C">
      <w:pPr>
        <w:rPr>
          <w:rFonts w:ascii="Times New Roman" w:eastAsia="Times New Roman" w:hAnsi="Times New Roman" w:cs="Times New Roman"/>
          <w:color w:val="000000"/>
        </w:rPr>
      </w:pPr>
    </w:p>
    <w:p w:rsidR="00B17C4C" w:rsidRDefault="007E4704">
      <w:pPr>
        <w:pBdr>
          <w:top w:val="nil"/>
          <w:left w:val="nil"/>
          <w:bottom w:val="nil"/>
          <w:right w:val="nil"/>
          <w:between w:val="nil"/>
        </w:pBd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The City of Baton Rouge and Parish of East Baton Rouge, must be named as additional insured on all general liability policies described </w:t>
      </w:r>
      <w:proofErr w:type="spellStart"/>
      <w:proofErr w:type="gramStart"/>
      <w:r>
        <w:rPr>
          <w:rFonts w:ascii="Times New Roman" w:eastAsia="Times New Roman" w:hAnsi="Times New Roman" w:cs="Times New Roman"/>
          <w:color w:val="000000"/>
        </w:rPr>
        <w:t>above.propo</w:t>
      </w:r>
      <w:proofErr w:type="spellEnd"/>
      <w:proofErr w:type="gramEnd"/>
    </w:p>
    <w:p w:rsidR="00B17C4C" w:rsidRDefault="00B17C4C">
      <w:pPr>
        <w:rPr>
          <w:rFonts w:ascii="Times New Roman" w:eastAsia="Times New Roman" w:hAnsi="Times New Roman" w:cs="Times New Roman"/>
          <w:color w:val="000000"/>
        </w:rPr>
      </w:pPr>
    </w:p>
    <w:p w:rsidR="00B17C4C" w:rsidRDefault="007E4704">
      <w:pPr>
        <w:pBdr>
          <w:top w:val="nil"/>
          <w:left w:val="nil"/>
          <w:bottom w:val="nil"/>
          <w:right w:val="nil"/>
          <w:between w:val="nil"/>
        </w:pBd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Waiver of subrogation in favor of City of Baton Rouge and Parish of East Baton Rouge, is required from W</w:t>
      </w:r>
      <w:r>
        <w:rPr>
          <w:rFonts w:ascii="Times New Roman" w:eastAsia="Times New Roman" w:hAnsi="Times New Roman" w:cs="Times New Roman"/>
          <w:color w:val="000000"/>
        </w:rPr>
        <w:t>orkers Compensation Insurer.</w:t>
      </w:r>
    </w:p>
    <w:p w:rsidR="00B17C4C" w:rsidRDefault="00B17C4C">
      <w:pPr>
        <w:rPr>
          <w:rFonts w:ascii="Times New Roman" w:eastAsia="Times New Roman" w:hAnsi="Times New Roman" w:cs="Times New Roman"/>
          <w:color w:val="000000"/>
        </w:rPr>
      </w:pPr>
    </w:p>
    <w:p w:rsidR="00B17C4C" w:rsidRDefault="007E4704">
      <w:pP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Certificates must provide for thirty (30) days written notice to Certificate Holder prior to cancellation or change.</w:t>
      </w:r>
    </w:p>
    <w:p w:rsidR="00B17C4C" w:rsidRDefault="00B17C4C">
      <w:pPr>
        <w:rPr>
          <w:rFonts w:ascii="Times New Roman" w:eastAsia="Times New Roman" w:hAnsi="Times New Roman" w:cs="Times New Roman"/>
          <w:color w:val="000000"/>
        </w:rPr>
      </w:pPr>
    </w:p>
    <w:p w:rsidR="00B17C4C" w:rsidRDefault="007E4704">
      <w:pPr>
        <w:tabs>
          <w:tab w:val="left" w:pos="-144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color w:val="000000"/>
        </w:rPr>
        <w:tab/>
        <w:t>The Certificate Holder should be shown as:</w:t>
      </w:r>
    </w:p>
    <w:p w:rsidR="00B17C4C" w:rsidRDefault="00B17C4C">
      <w:pPr>
        <w:rPr>
          <w:rFonts w:ascii="Times New Roman" w:eastAsia="Times New Roman" w:hAnsi="Times New Roman" w:cs="Times New Roman"/>
          <w:color w:val="000000"/>
        </w:rPr>
      </w:pPr>
    </w:p>
    <w:p w:rsidR="00B17C4C" w:rsidRDefault="007E4704">
      <w:pPr>
        <w:ind w:firstLine="1440"/>
        <w:rPr>
          <w:rFonts w:ascii="Times New Roman" w:eastAsia="Times New Roman" w:hAnsi="Times New Roman" w:cs="Times New Roman"/>
          <w:color w:val="000000"/>
        </w:rPr>
      </w:pPr>
      <w:r>
        <w:rPr>
          <w:rFonts w:ascii="Times New Roman" w:eastAsia="Times New Roman" w:hAnsi="Times New Roman" w:cs="Times New Roman"/>
          <w:color w:val="000000"/>
        </w:rPr>
        <w:t>City of Baton Rouge and Parish of East Baton Rouge</w:t>
      </w:r>
    </w:p>
    <w:p w:rsidR="00B17C4C" w:rsidRDefault="007E4704">
      <w:pPr>
        <w:ind w:firstLine="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Attn:  </w:t>
      </w:r>
      <w:r>
        <w:rPr>
          <w:rFonts w:ascii="Times New Roman" w:eastAsia="Times New Roman" w:hAnsi="Times New Roman" w:cs="Times New Roman"/>
          <w:color w:val="000000"/>
        </w:rPr>
        <w:t>Purchasing Division</w:t>
      </w:r>
    </w:p>
    <w:p w:rsidR="00B17C4C" w:rsidRDefault="007E4704">
      <w:pPr>
        <w:ind w:firstLine="1440"/>
        <w:rPr>
          <w:rFonts w:ascii="Times New Roman" w:eastAsia="Times New Roman" w:hAnsi="Times New Roman" w:cs="Times New Roman"/>
          <w:color w:val="000000"/>
        </w:rPr>
      </w:pPr>
      <w:r>
        <w:rPr>
          <w:rFonts w:ascii="Times New Roman" w:eastAsia="Times New Roman" w:hAnsi="Times New Roman" w:cs="Times New Roman"/>
          <w:color w:val="000000"/>
        </w:rPr>
        <w:t>Post Office Box 1471</w:t>
      </w:r>
    </w:p>
    <w:p w:rsidR="00B17C4C" w:rsidRDefault="007E4704">
      <w:pPr>
        <w:ind w:firstLine="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Baton Rouge, </w:t>
      </w:r>
      <w:proofErr w:type="gramStart"/>
      <w:r>
        <w:rPr>
          <w:rFonts w:ascii="Times New Roman" w:eastAsia="Times New Roman" w:hAnsi="Times New Roman" w:cs="Times New Roman"/>
          <w:color w:val="000000"/>
        </w:rPr>
        <w:t>Louisiana  70821</w:t>
      </w:r>
      <w:proofErr w:type="gramEnd"/>
    </w:p>
    <w:p w:rsidR="00B17C4C" w:rsidRDefault="007E4704">
      <w:pPr>
        <w:rPr>
          <w:rFonts w:ascii="Times New Roman" w:eastAsia="Times New Roman" w:hAnsi="Times New Roman" w:cs="Times New Roman"/>
          <w:color w:val="000000"/>
        </w:rPr>
      </w:pPr>
      <w:r>
        <w:br w:type="page"/>
      </w:r>
    </w:p>
    <w:p w:rsidR="00B17C4C" w:rsidRDefault="007E4704">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ATTACHMENT C</w:t>
      </w:r>
    </w:p>
    <w:p w:rsidR="00B17C4C" w:rsidRDefault="00B17C4C">
      <w:pPr>
        <w:shd w:val="clear" w:color="auto" w:fill="FFFFFF"/>
        <w:rPr>
          <w:rFonts w:ascii="Times New Roman" w:eastAsia="Times New Roman" w:hAnsi="Times New Roman" w:cs="Times New Roman"/>
          <w:b/>
          <w:sz w:val="22"/>
          <w:szCs w:val="22"/>
        </w:rPr>
      </w:pPr>
    </w:p>
    <w:p w:rsidR="00B17C4C" w:rsidRDefault="007E4704">
      <w:p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COMPLIANCE WITH THE CODE OF FEDERAL REGULATIONS</w:t>
      </w:r>
    </w:p>
    <w:p w:rsidR="00B17C4C" w:rsidRDefault="007E4704">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2 C.F.R. § Pt. 200, App. II)</w:t>
      </w:r>
    </w:p>
    <w:p w:rsidR="00B17C4C" w:rsidRDefault="00B17C4C">
      <w:pPr>
        <w:shd w:val="clear" w:color="auto" w:fill="FFFFFF"/>
        <w:rPr>
          <w:rFonts w:ascii="Times New Roman" w:eastAsia="Times New Roman" w:hAnsi="Times New Roman" w:cs="Times New Roman"/>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17C4C">
        <w:tc>
          <w:tcPr>
            <w:tcW w:w="9350" w:type="dxa"/>
          </w:tcPr>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Definitions:</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non-Federal entity</w:t>
            </w:r>
            <w:r>
              <w:rPr>
                <w:rFonts w:ascii="Times New Roman" w:eastAsia="Times New Roman" w:hAnsi="Times New Roman" w:cs="Times New Roman"/>
                <w:sz w:val="22"/>
                <w:szCs w:val="22"/>
              </w:rPr>
              <w:t>- means a State, local government, Indian tribe, Institution of Higher Education (IHE), or nonprofit organization that carries out a Federal award as a recipient or subrecipient.</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rPr>
              <w:t>federally assisted construction contract</w:t>
            </w:r>
            <w:r>
              <w:rPr>
                <w:rFonts w:ascii="Times New Roman" w:eastAsia="Times New Roman" w:hAnsi="Times New Roman" w:cs="Times New Roman"/>
                <w:sz w:val="22"/>
                <w:szCs w:val="22"/>
              </w:rPr>
              <w:t xml:space="preserve"> – </w:t>
            </w:r>
            <w:r>
              <w:rPr>
                <w:rFonts w:ascii="Times New Roman" w:eastAsia="Times New Roman" w:hAnsi="Times New Roman" w:cs="Times New Roman"/>
                <w:color w:val="333333"/>
                <w:sz w:val="22"/>
                <w:szCs w:val="22"/>
                <w:highlight w:val="white"/>
              </w:rPr>
              <w:t>any agreement or </w:t>
            </w:r>
            <w:r>
              <w:rPr>
                <w:rFonts w:ascii="Times New Roman" w:eastAsia="Times New Roman" w:hAnsi="Times New Roman" w:cs="Times New Roman"/>
                <w:sz w:val="22"/>
                <w:szCs w:val="22"/>
                <w:highlight w:val="white"/>
              </w:rPr>
              <w:t>modification</w:t>
            </w:r>
            <w:r>
              <w:rPr>
                <w:rFonts w:ascii="Times New Roman" w:eastAsia="Times New Roman" w:hAnsi="Times New Roman" w:cs="Times New Roman"/>
                <w:color w:val="333333"/>
                <w:sz w:val="22"/>
                <w:szCs w:val="22"/>
                <w:highlight w:val="white"/>
              </w:rPr>
              <w:t> the</w:t>
            </w:r>
            <w:r>
              <w:rPr>
                <w:rFonts w:ascii="Times New Roman" w:eastAsia="Times New Roman" w:hAnsi="Times New Roman" w:cs="Times New Roman"/>
                <w:color w:val="333333"/>
                <w:sz w:val="22"/>
                <w:szCs w:val="22"/>
                <w:highlight w:val="white"/>
              </w:rPr>
              <w:t>reof between any </w:t>
            </w:r>
            <w:r>
              <w:rPr>
                <w:rFonts w:ascii="Times New Roman" w:eastAsia="Times New Roman" w:hAnsi="Times New Roman" w:cs="Times New Roman"/>
                <w:sz w:val="22"/>
                <w:szCs w:val="22"/>
                <w:highlight w:val="white"/>
              </w:rPr>
              <w:t>applicant</w:t>
            </w:r>
            <w:r>
              <w:rPr>
                <w:rFonts w:ascii="Times New Roman" w:eastAsia="Times New Roman" w:hAnsi="Times New Roman" w:cs="Times New Roman"/>
                <w:color w:val="333333"/>
                <w:sz w:val="22"/>
                <w:szCs w:val="22"/>
                <w:highlight w:val="white"/>
              </w:rPr>
              <w:t> and a </w:t>
            </w:r>
            <w:r>
              <w:rPr>
                <w:rFonts w:ascii="Times New Roman" w:eastAsia="Times New Roman" w:hAnsi="Times New Roman" w:cs="Times New Roman"/>
                <w:sz w:val="22"/>
                <w:szCs w:val="22"/>
                <w:highlight w:val="white"/>
              </w:rPr>
              <w:t>person</w:t>
            </w:r>
            <w:r>
              <w:rPr>
                <w:rFonts w:ascii="Times New Roman" w:eastAsia="Times New Roman" w:hAnsi="Times New Roman" w:cs="Times New Roman"/>
                <w:color w:val="333333"/>
                <w:sz w:val="22"/>
                <w:szCs w:val="22"/>
                <w:highlight w:val="white"/>
              </w:rPr>
              <w:t> for </w:t>
            </w:r>
            <w:r>
              <w:rPr>
                <w:rFonts w:ascii="Times New Roman" w:eastAsia="Times New Roman" w:hAnsi="Times New Roman" w:cs="Times New Roman"/>
                <w:sz w:val="22"/>
                <w:szCs w:val="22"/>
                <w:highlight w:val="white"/>
              </w:rPr>
              <w:t>construction work</w:t>
            </w:r>
            <w:r>
              <w:rPr>
                <w:rFonts w:ascii="Times New Roman" w:eastAsia="Times New Roman" w:hAnsi="Times New Roman" w:cs="Times New Roman"/>
                <w:color w:val="333333"/>
                <w:sz w:val="22"/>
                <w:szCs w:val="22"/>
                <w:highlight w:val="white"/>
              </w:rPr>
              <w:t> which is paid for in whole or in part with funds obtained from the </w:t>
            </w:r>
            <w:r>
              <w:rPr>
                <w:rFonts w:ascii="Times New Roman" w:eastAsia="Times New Roman" w:hAnsi="Times New Roman" w:cs="Times New Roman"/>
                <w:sz w:val="22"/>
                <w:szCs w:val="22"/>
                <w:highlight w:val="white"/>
              </w:rPr>
              <w:t>Government</w:t>
            </w: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highlight w:val="white"/>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white"/>
              </w:rPr>
              <w:t xml:space="preserve">funding agreement – </w:t>
            </w:r>
            <w:r>
              <w:rPr>
                <w:rFonts w:ascii="Times New Roman" w:eastAsia="Times New Roman" w:hAnsi="Times New Roman" w:cs="Times New Roman"/>
                <w:sz w:val="22"/>
                <w:szCs w:val="22"/>
                <w:highlight w:val="white"/>
              </w:rPr>
              <w:t xml:space="preserve">agreement entered into between any Federal agency and </w:t>
            </w:r>
            <w:proofErr w:type="gramStart"/>
            <w:r>
              <w:rPr>
                <w:rFonts w:ascii="Times New Roman" w:eastAsia="Times New Roman" w:hAnsi="Times New Roman" w:cs="Times New Roman"/>
                <w:sz w:val="22"/>
                <w:szCs w:val="22"/>
                <w:highlight w:val="white"/>
              </w:rPr>
              <w:t>any  for</w:t>
            </w:r>
            <w:proofErr w:type="gramEnd"/>
            <w:r>
              <w:rPr>
                <w:rFonts w:ascii="Times New Roman" w:eastAsia="Times New Roman" w:hAnsi="Times New Roman" w:cs="Times New Roman"/>
                <w:sz w:val="22"/>
                <w:szCs w:val="22"/>
                <w:highlight w:val="white"/>
              </w:rPr>
              <w:t xml:space="preserve"> the performance of experimental, developmental, or research work funded in whole or in part by the Federal government.</w:t>
            </w:r>
          </w:p>
          <w:p w:rsidR="00B17C4C" w:rsidRDefault="00B17C4C">
            <w:pPr>
              <w:rPr>
                <w:rFonts w:ascii="Times New Roman" w:eastAsia="Times New Roman" w:hAnsi="Times New Roman" w:cs="Times New Roman"/>
                <w:sz w:val="22"/>
                <w:szCs w:val="22"/>
              </w:rPr>
            </w:pPr>
          </w:p>
        </w:tc>
      </w:tr>
    </w:tbl>
    <w:p w:rsidR="00B17C4C" w:rsidRDefault="00B17C4C">
      <w:pPr>
        <w:shd w:val="clear" w:color="auto" w:fill="FFFFFF"/>
        <w:rPr>
          <w:rFonts w:ascii="Times New Roman" w:eastAsia="Times New Roman" w:hAnsi="Times New Roman" w:cs="Times New Roman"/>
          <w:sz w:val="22"/>
          <w:szCs w:val="22"/>
        </w:rPr>
      </w:pPr>
    </w:p>
    <w:p w:rsidR="00B17C4C" w:rsidRDefault="007E4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b/>
        </w:rPr>
        <w:t>The /Contractor/Sub-Recipient receiving funding under a Federal award, shall comply with all applicable contract provisions as prescribed in Appendix II to Part 200 and those associated with US Treasury State and Local Fiscal Recovery Fund terms and condit</w:t>
      </w:r>
      <w:r>
        <w:rPr>
          <w:rFonts w:ascii="Times New Roman" w:eastAsia="Times New Roman" w:hAnsi="Times New Roman" w:cs="Times New Roman"/>
          <w:b/>
        </w:rPr>
        <w:t>ions.</w:t>
      </w:r>
    </w:p>
    <w:p w:rsidR="00B17C4C" w:rsidRDefault="00B17C4C">
      <w:pPr>
        <w:widowControl w:val="0"/>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rsidR="00B17C4C" w:rsidRDefault="00B17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rsidR="00B17C4C" w:rsidRDefault="007E4704">
      <w:pPr>
        <w:pBdr>
          <w:top w:val="nil"/>
          <w:left w:val="nil"/>
          <w:bottom w:val="nil"/>
          <w:right w:val="nil"/>
          <w:between w:val="nil"/>
        </w:pBdr>
        <w:spacing w:after="120"/>
        <w:ind w:left="720" w:right="118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FEDERAL TERMS AND CONDITIONS APPLICABLE FOR ALL CONTRACTS UTILIZING AMERICAN RESCUE PLAN ACT, STATE AND LOCAL FISCAL RECOVERY FUNDS.</w:t>
      </w:r>
    </w:p>
    <w:p w:rsidR="00B17C4C" w:rsidRDefault="00B17C4C">
      <w:pPr>
        <w:pBdr>
          <w:top w:val="nil"/>
          <w:left w:val="nil"/>
          <w:bottom w:val="nil"/>
          <w:right w:val="nil"/>
          <w:between w:val="nil"/>
        </w:pBdr>
        <w:spacing w:after="120"/>
        <w:ind w:left="720" w:right="1180"/>
        <w:rPr>
          <w:rFonts w:ascii="Times New Roman" w:eastAsia="Times New Roman" w:hAnsi="Times New Roman" w:cs="Times New Roman"/>
          <w:b/>
          <w:color w:val="000000"/>
          <w:sz w:val="22"/>
          <w:szCs w:val="22"/>
        </w:rPr>
      </w:pP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Use of Funds.</w:t>
      </w:r>
      <w:r>
        <w:rPr>
          <w:rFonts w:ascii="Times New Roman" w:eastAsia="Times New Roman" w:hAnsi="Times New Roman" w:cs="Times New Roman"/>
          <w:color w:val="000000"/>
          <w:sz w:val="22"/>
          <w:szCs w:val="22"/>
        </w:rPr>
        <w:t xml:space="preserve">  THE CONTRACTOR understands and agrees that the funds disbursed under this award may only be used in compliance with section 602(c) of the Social Security Act (the Act) and Treasury’s regulations implementing that section and guidance.</w:t>
      </w:r>
    </w:p>
    <w:p w:rsidR="00B17C4C" w:rsidRDefault="007E4704">
      <w:pPr>
        <w:pBdr>
          <w:top w:val="nil"/>
          <w:left w:val="nil"/>
          <w:bottom w:val="nil"/>
          <w:right w:val="nil"/>
          <w:between w:val="nil"/>
        </w:pBdr>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determine prior to engaging in any project using this assistance that it has the institutional, managerial, and financial capability to ensure proper planning, management, and completion of such project.</w:t>
      </w:r>
    </w:p>
    <w:p w:rsidR="00B17C4C" w:rsidRDefault="00B17C4C">
      <w:pPr>
        <w:pBdr>
          <w:top w:val="nil"/>
          <w:left w:val="nil"/>
          <w:bottom w:val="nil"/>
          <w:right w:val="nil"/>
          <w:between w:val="nil"/>
        </w:pBdr>
        <w:ind w:left="1080" w:right="1180" w:hanging="360"/>
        <w:rPr>
          <w:rFonts w:ascii="Times New Roman" w:eastAsia="Times New Roman" w:hAnsi="Times New Roman" w:cs="Times New Roman"/>
          <w:color w:val="000000"/>
          <w:sz w:val="22"/>
          <w:szCs w:val="22"/>
        </w:rPr>
      </w:pP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Period of Performance.</w:t>
      </w:r>
      <w:r>
        <w:rPr>
          <w:rFonts w:ascii="Times New Roman" w:eastAsia="Times New Roman" w:hAnsi="Times New Roman" w:cs="Times New Roman"/>
          <w:color w:val="000000"/>
          <w:sz w:val="22"/>
          <w:szCs w:val="22"/>
        </w:rPr>
        <w:t xml:space="preserve"> The peri</w:t>
      </w:r>
      <w:r>
        <w:rPr>
          <w:rFonts w:ascii="Times New Roman" w:eastAsia="Times New Roman" w:hAnsi="Times New Roman" w:cs="Times New Roman"/>
          <w:color w:val="000000"/>
          <w:sz w:val="22"/>
          <w:szCs w:val="22"/>
        </w:rPr>
        <w:t>od of performance for this award begins on the date hereof and ends on December 31, 2026. As set forth in Treasury’s implementing regulations, THE CONTRACTOR may use award funds to cover eligible costs incurred during the period that begins on March 3, 202</w:t>
      </w:r>
      <w:r>
        <w:rPr>
          <w:rFonts w:ascii="Times New Roman" w:eastAsia="Times New Roman" w:hAnsi="Times New Roman" w:cs="Times New Roman"/>
          <w:color w:val="000000"/>
          <w:sz w:val="22"/>
          <w:szCs w:val="22"/>
        </w:rPr>
        <w:t>1 and ends on December 31, 2024.</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Reporting.</w:t>
      </w:r>
      <w:r>
        <w:rPr>
          <w:rFonts w:ascii="Times New Roman" w:eastAsia="Times New Roman" w:hAnsi="Times New Roman" w:cs="Times New Roman"/>
          <w:color w:val="000000"/>
          <w:sz w:val="22"/>
          <w:szCs w:val="22"/>
        </w:rPr>
        <w:t xml:space="preserve"> THE CONTRACTOR agrees to comply with any reporting obligations established </w:t>
      </w:r>
      <w:r>
        <w:rPr>
          <w:rFonts w:ascii="Times New Roman" w:eastAsia="Times New Roman" w:hAnsi="Times New Roman" w:cs="Times New Roman"/>
          <w:sz w:val="22"/>
          <w:szCs w:val="22"/>
        </w:rPr>
        <w:t>by the Treasury</w:t>
      </w:r>
      <w:r>
        <w:rPr>
          <w:rFonts w:ascii="Times New Roman" w:eastAsia="Times New Roman" w:hAnsi="Times New Roman" w:cs="Times New Roman"/>
          <w:color w:val="000000"/>
          <w:sz w:val="22"/>
          <w:szCs w:val="22"/>
        </w:rPr>
        <w:t xml:space="preserve"> as they relate to this award.</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Maintenance of and Access to Records.</w:t>
      </w:r>
      <w:r>
        <w:rPr>
          <w:rFonts w:ascii="Times New Roman" w:eastAsia="Times New Roman" w:hAnsi="Times New Roman" w:cs="Times New Roman"/>
          <w:color w:val="000000"/>
          <w:sz w:val="22"/>
          <w:szCs w:val="22"/>
        </w:rPr>
        <w:t xml:space="preserve">  THE CONTRACTOR shall maintain records and financial </w:t>
      </w:r>
      <w:r>
        <w:rPr>
          <w:rFonts w:ascii="Times New Roman" w:eastAsia="Times New Roman" w:hAnsi="Times New Roman" w:cs="Times New Roman"/>
          <w:color w:val="000000"/>
          <w:sz w:val="22"/>
          <w:szCs w:val="22"/>
        </w:rPr>
        <w:t xml:space="preserve">documents sufficient to evidence compliance with section </w:t>
      </w:r>
      <w:r>
        <w:rPr>
          <w:rFonts w:ascii="Times New Roman" w:eastAsia="Times New Roman" w:hAnsi="Times New Roman" w:cs="Times New Roman"/>
          <w:color w:val="000000"/>
          <w:sz w:val="22"/>
          <w:szCs w:val="22"/>
        </w:rPr>
        <w:lastRenderedPageBreak/>
        <w:t>602(c), Treasury’s regulations implementing that section, and guidance issued by Treasury regarding the foregoing.</w:t>
      </w:r>
    </w:p>
    <w:p w:rsidR="00B17C4C" w:rsidRDefault="007E4704">
      <w:pPr>
        <w:spacing w:before="1"/>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The Treasury Office of Inspector General and the Government Accountability Office, o</w:t>
      </w:r>
      <w:r>
        <w:rPr>
          <w:rFonts w:ascii="Times New Roman" w:eastAsia="Times New Roman" w:hAnsi="Times New Roman" w:cs="Times New Roman"/>
          <w:sz w:val="22"/>
          <w:szCs w:val="22"/>
        </w:rPr>
        <w:t>r their authorized representatives, shall have the right of access to records (electronic and otherwise) of THE CONTRACTOR in order to conduct audits or other investigations.</w:t>
      </w:r>
    </w:p>
    <w:p w:rsidR="00B17C4C" w:rsidRDefault="00B17C4C">
      <w:pPr>
        <w:spacing w:before="1"/>
        <w:ind w:left="1080" w:right="1180" w:hanging="360"/>
        <w:rPr>
          <w:rFonts w:ascii="Times New Roman" w:eastAsia="Times New Roman" w:hAnsi="Times New Roman" w:cs="Times New Roman"/>
          <w:sz w:val="22"/>
          <w:szCs w:val="22"/>
        </w:rPr>
      </w:pPr>
    </w:p>
    <w:p w:rsidR="00B17C4C" w:rsidRDefault="007E4704">
      <w:pPr>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Records shall be maintained by THE CONTRACTOR for a period of five (5) years after all funds have been expended or returned to Treasury, whichever is later.</w:t>
      </w:r>
    </w:p>
    <w:p w:rsidR="00B17C4C" w:rsidRDefault="007E4704">
      <w:pPr>
        <w:widowControl w:val="0"/>
        <w:numPr>
          <w:ilvl w:val="0"/>
          <w:numId w:val="6"/>
        </w:numPr>
        <w:pBdr>
          <w:top w:val="nil"/>
          <w:left w:val="nil"/>
          <w:bottom w:val="nil"/>
          <w:right w:val="nil"/>
          <w:between w:val="nil"/>
        </w:pBdr>
        <w:spacing w:before="100"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Pre-award Costs.</w:t>
      </w:r>
      <w:r>
        <w:rPr>
          <w:rFonts w:ascii="Times New Roman" w:eastAsia="Times New Roman" w:hAnsi="Times New Roman" w:cs="Times New Roman"/>
          <w:color w:val="000000"/>
          <w:sz w:val="22"/>
          <w:szCs w:val="22"/>
        </w:rPr>
        <w:t xml:space="preserve">  Pre-award costs, as defined in 2 C.F.R. § 200.458, may not be paid with </w:t>
      </w:r>
      <w:proofErr w:type="gramStart"/>
      <w:r>
        <w:rPr>
          <w:rFonts w:ascii="Times New Roman" w:eastAsia="Times New Roman" w:hAnsi="Times New Roman" w:cs="Times New Roman"/>
          <w:color w:val="000000"/>
          <w:sz w:val="22"/>
          <w:szCs w:val="22"/>
        </w:rPr>
        <w:t xml:space="preserve">funding  </w:t>
      </w:r>
      <w:r>
        <w:rPr>
          <w:rFonts w:ascii="Times New Roman" w:eastAsia="Times New Roman" w:hAnsi="Times New Roman" w:cs="Times New Roman"/>
          <w:color w:val="000000"/>
          <w:sz w:val="22"/>
          <w:szCs w:val="22"/>
        </w:rPr>
        <w:t>from</w:t>
      </w:r>
      <w:proofErr w:type="gramEnd"/>
      <w:r>
        <w:rPr>
          <w:rFonts w:ascii="Times New Roman" w:eastAsia="Times New Roman" w:hAnsi="Times New Roman" w:cs="Times New Roman"/>
          <w:color w:val="000000"/>
          <w:sz w:val="22"/>
          <w:szCs w:val="22"/>
        </w:rPr>
        <w:t xml:space="preserve"> this award.</w:t>
      </w:r>
    </w:p>
    <w:p w:rsidR="00B17C4C" w:rsidRDefault="007E4704">
      <w:pPr>
        <w:widowControl w:val="0"/>
        <w:numPr>
          <w:ilvl w:val="0"/>
          <w:numId w:val="6"/>
        </w:numPr>
        <w:pBdr>
          <w:top w:val="nil"/>
          <w:left w:val="nil"/>
          <w:bottom w:val="nil"/>
          <w:right w:val="nil"/>
          <w:between w:val="nil"/>
        </w:pBdr>
        <w:spacing w:before="100" w:after="200" w:line="276" w:lineRule="auto"/>
        <w:ind w:left="1080" w:right="118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Administrative Costs.</w:t>
      </w:r>
      <w:r>
        <w:rPr>
          <w:rFonts w:ascii="Times New Roman" w:eastAsia="Times New Roman" w:hAnsi="Times New Roman" w:cs="Times New Roman"/>
          <w:color w:val="000000"/>
          <w:sz w:val="22"/>
          <w:szCs w:val="22"/>
        </w:rPr>
        <w:t xml:space="preserve">  THE CONTRACTOR may use funds provided under this award to cover both direct and    indirect costs.</w:t>
      </w:r>
    </w:p>
    <w:p w:rsidR="00B17C4C" w:rsidRDefault="007E4704">
      <w:pPr>
        <w:widowControl w:val="0"/>
        <w:numPr>
          <w:ilvl w:val="0"/>
          <w:numId w:val="6"/>
        </w:numPr>
        <w:pBdr>
          <w:top w:val="nil"/>
          <w:left w:val="nil"/>
          <w:bottom w:val="nil"/>
          <w:right w:val="nil"/>
          <w:between w:val="nil"/>
        </w:pBdr>
        <w:spacing w:before="100" w:after="200" w:line="252"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Cost Sharing.</w:t>
      </w:r>
      <w:r>
        <w:rPr>
          <w:rFonts w:ascii="Times New Roman" w:eastAsia="Times New Roman" w:hAnsi="Times New Roman" w:cs="Times New Roman"/>
          <w:color w:val="000000"/>
          <w:sz w:val="22"/>
          <w:szCs w:val="22"/>
        </w:rPr>
        <w:t xml:space="preserve">  Cost sharing or matching funds are not required to be provided by THE CONTRACTOR.</w:t>
      </w:r>
    </w:p>
    <w:p w:rsidR="00B17C4C" w:rsidRDefault="007E4704">
      <w:pPr>
        <w:widowControl w:val="0"/>
        <w:numPr>
          <w:ilvl w:val="0"/>
          <w:numId w:val="6"/>
        </w:numPr>
        <w:pBdr>
          <w:top w:val="nil"/>
          <w:left w:val="nil"/>
          <w:bottom w:val="nil"/>
          <w:right w:val="nil"/>
          <w:between w:val="nil"/>
        </w:pBdr>
        <w:spacing w:before="100" w:after="200" w:line="252"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Conflicts of Interes</w:t>
      </w:r>
      <w:r>
        <w:rPr>
          <w:rFonts w:ascii="Times New Roman" w:eastAsia="Times New Roman" w:hAnsi="Times New Roman" w:cs="Times New Roman"/>
          <w:b/>
          <w:color w:val="000000"/>
          <w:sz w:val="22"/>
          <w:szCs w:val="22"/>
          <w:u w:val="single"/>
        </w:rPr>
        <w:t>t.</w:t>
      </w:r>
      <w:r>
        <w:rPr>
          <w:rFonts w:ascii="Times New Roman" w:eastAsia="Times New Roman" w:hAnsi="Times New Roman" w:cs="Times New Roman"/>
          <w:color w:val="000000"/>
          <w:sz w:val="22"/>
          <w:szCs w:val="22"/>
        </w:rPr>
        <w:t xml:space="preserve">  THE CONTRACTOR understands and agrees it must maintain a conflict of interest policy consistent with 2 C.F.R. § 200.318(c) and that such conflict of interest policy is applicable to each activity funded under this award. THE CONTRACTOR and their subcon</w:t>
      </w:r>
      <w:r>
        <w:rPr>
          <w:rFonts w:ascii="Times New Roman" w:eastAsia="Times New Roman" w:hAnsi="Times New Roman" w:cs="Times New Roman"/>
          <w:color w:val="000000"/>
          <w:sz w:val="22"/>
          <w:szCs w:val="22"/>
        </w:rPr>
        <w:t>sultants must disclose in writing to Treasury or the pass-through entity, as appropriate, any potential conflict of interest affecting the awarded funds in accordance with 2 C.F.R. § 200.112.</w:t>
      </w:r>
    </w:p>
    <w:p w:rsidR="00B17C4C" w:rsidRDefault="007E4704">
      <w:pPr>
        <w:widowControl w:val="0"/>
        <w:numPr>
          <w:ilvl w:val="0"/>
          <w:numId w:val="6"/>
        </w:numPr>
        <w:pBdr>
          <w:top w:val="nil"/>
          <w:left w:val="nil"/>
          <w:bottom w:val="nil"/>
          <w:right w:val="nil"/>
          <w:between w:val="nil"/>
        </w:pBdr>
        <w:spacing w:before="100" w:after="200" w:line="276" w:lineRule="auto"/>
        <w:ind w:left="1080" w:right="1180"/>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Compliance with Applicable Law and Regulations.</w:t>
      </w:r>
      <w:r>
        <w:rPr>
          <w:rFonts w:ascii="Times New Roman" w:eastAsia="Times New Roman" w:hAnsi="Times New Roman" w:cs="Times New Roman"/>
          <w:color w:val="000000"/>
          <w:sz w:val="22"/>
          <w:szCs w:val="22"/>
        </w:rPr>
        <w:t xml:space="preserve">  </w:t>
      </w:r>
    </w:p>
    <w:p w:rsidR="00B17C4C" w:rsidRDefault="007E4704">
      <w:pPr>
        <w:widowControl w:val="0"/>
        <w:numPr>
          <w:ilvl w:val="0"/>
          <w:numId w:val="9"/>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agrees to comply with the requirements of section 602 of the Act, regulations adopted by Treasury pursuant to section 602(f) of the Act, and guidance issued by Treasury regarding the foregoing. THE CONTRACTOR also agrees to comply with all o</w:t>
      </w:r>
      <w:r>
        <w:rPr>
          <w:rFonts w:ascii="Times New Roman" w:eastAsia="Times New Roman" w:hAnsi="Times New Roman" w:cs="Times New Roman"/>
          <w:color w:val="000000"/>
          <w:sz w:val="22"/>
          <w:szCs w:val="22"/>
        </w:rPr>
        <w:t>ther applicable federal statutes, regulations, and executive orders, and THE CONTRACTOR shall provide for such compliance by other parties in any agreements it enters into with other parties relating to this award.</w:t>
      </w:r>
    </w:p>
    <w:p w:rsidR="00B17C4C" w:rsidRDefault="007E4704">
      <w:pPr>
        <w:widowControl w:val="0"/>
        <w:numPr>
          <w:ilvl w:val="0"/>
          <w:numId w:val="9"/>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Federal regulations applicable to this award include, without limitation, the following:</w:t>
      </w:r>
    </w:p>
    <w:p w:rsidR="00B17C4C" w:rsidRDefault="007E4704">
      <w:pPr>
        <w:widowControl w:val="0"/>
        <w:numPr>
          <w:ilvl w:val="1"/>
          <w:numId w:val="10"/>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Uniform Administrative Requirements, Cost Principles, and Audit Requirements for Federal Awards, 2 C.F.R. Part 200, other than such provisions as Treasury may determin</w:t>
      </w:r>
      <w:r>
        <w:rPr>
          <w:rFonts w:ascii="Times New Roman" w:eastAsia="Times New Roman" w:hAnsi="Times New Roman" w:cs="Times New Roman"/>
          <w:color w:val="000000"/>
          <w:sz w:val="22"/>
          <w:szCs w:val="22"/>
        </w:rPr>
        <w:t>e are inapplicable to this Award and subject to such exceptions as may be otherwise provided by Treasury. Subpart F – Audit Requirements of the Uniform Guidance, implementing the Single Audit Act, shall apply to this award.</w:t>
      </w:r>
    </w:p>
    <w:p w:rsidR="00B17C4C" w:rsidRDefault="007E4704">
      <w:pPr>
        <w:widowControl w:val="0"/>
        <w:numPr>
          <w:ilvl w:val="1"/>
          <w:numId w:val="10"/>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Universal Identifier and System </w:t>
      </w:r>
      <w:r>
        <w:rPr>
          <w:rFonts w:ascii="Times New Roman" w:eastAsia="Times New Roman" w:hAnsi="Times New Roman" w:cs="Times New Roman"/>
          <w:color w:val="000000"/>
          <w:sz w:val="22"/>
          <w:szCs w:val="22"/>
        </w:rPr>
        <w:t xml:space="preserve">for Award Management (SAM), 2 C.F.R. Part 25, pursuant to which the award term set forth in Appendix </w:t>
      </w:r>
      <w:r>
        <w:rPr>
          <w:rFonts w:ascii="Times New Roman" w:eastAsia="Times New Roman" w:hAnsi="Times New Roman" w:cs="Times New Roman"/>
          <w:color w:val="000000"/>
          <w:sz w:val="22"/>
          <w:szCs w:val="22"/>
        </w:rPr>
        <w:lastRenderedPageBreak/>
        <w:t>A to 2 C.F.R. Part 25 is hereby incorporated by reference.</w:t>
      </w:r>
    </w:p>
    <w:p w:rsidR="00B17C4C" w:rsidRDefault="007E4704">
      <w:pPr>
        <w:widowControl w:val="0"/>
        <w:numPr>
          <w:ilvl w:val="1"/>
          <w:numId w:val="10"/>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Reporting Subaward and Executive Compensation Information, 2 C.F.R. Part 170, pursuant to which </w:t>
      </w:r>
      <w:r>
        <w:rPr>
          <w:rFonts w:ascii="Times New Roman" w:eastAsia="Times New Roman" w:hAnsi="Times New Roman" w:cs="Times New Roman"/>
          <w:color w:val="000000"/>
          <w:sz w:val="22"/>
          <w:szCs w:val="22"/>
        </w:rPr>
        <w:t>the award term set forth in Appendix A to 2 C.F.R. Part 170 is hereby incorporated by reference.</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OMB Guidelines to Agencies on Governmentwide Debarment and Suspension (</w:t>
      </w:r>
      <w:proofErr w:type="spellStart"/>
      <w:r>
        <w:rPr>
          <w:rFonts w:ascii="Times New Roman" w:eastAsia="Times New Roman" w:hAnsi="Times New Roman" w:cs="Times New Roman"/>
          <w:sz w:val="22"/>
          <w:szCs w:val="22"/>
        </w:rPr>
        <w:t>Nonprocurement</w:t>
      </w:r>
      <w:proofErr w:type="spellEnd"/>
      <w:r>
        <w:rPr>
          <w:rFonts w:ascii="Times New Roman" w:eastAsia="Times New Roman" w:hAnsi="Times New Roman" w:cs="Times New Roman"/>
          <w:sz w:val="22"/>
          <w:szCs w:val="22"/>
        </w:rPr>
        <w:t>), 2 C.F.R. Part 180, including the requirement to include a term or condi</w:t>
      </w:r>
      <w:r>
        <w:rPr>
          <w:rFonts w:ascii="Times New Roman" w:eastAsia="Times New Roman" w:hAnsi="Times New Roman" w:cs="Times New Roman"/>
          <w:sz w:val="22"/>
          <w:szCs w:val="22"/>
        </w:rPr>
        <w:t>tion in all lower tier covered transactions (contracts and subcontracts described in 2 C.F.R. Part 180, subpart B) that the award is subject to 2 C.F.R. Part 180 and Treasury’s implementing regulation at 31 C.F.R. Part 19.</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Integrity and Perf</w:t>
      </w:r>
      <w:r>
        <w:rPr>
          <w:rFonts w:ascii="Times New Roman" w:eastAsia="Times New Roman" w:hAnsi="Times New Roman" w:cs="Times New Roman"/>
          <w:sz w:val="22"/>
          <w:szCs w:val="22"/>
        </w:rPr>
        <w:t>ormance Matters, pursuant to which the award term set forth in 2 C.F.R. Part 200, Appendix XII to Part 200 is hereby incorporated by reference.</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Governmentwide Requirements for Drug-Free Workplace, 31 C.F.R. Part 20.</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New Restrictions on Lobbying, 31 C.F.R. </w:t>
      </w:r>
      <w:r>
        <w:rPr>
          <w:rFonts w:ascii="Times New Roman" w:eastAsia="Times New Roman" w:hAnsi="Times New Roman" w:cs="Times New Roman"/>
          <w:sz w:val="22"/>
          <w:szCs w:val="22"/>
        </w:rPr>
        <w:t>Part 21.</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Uniform Relocation Assistance and Real Property Acquisitions Act of 1970 (42 U.S.C. §§ 4601-4655) and implementing regulations.</w:t>
      </w:r>
    </w:p>
    <w:p w:rsidR="00B17C4C" w:rsidRDefault="007E4704">
      <w:pPr>
        <w:widowControl w:val="0"/>
        <w:numPr>
          <w:ilvl w:val="1"/>
          <w:numId w:val="10"/>
        </w:numPr>
        <w:spacing w:after="200" w:line="276" w:lineRule="auto"/>
        <w:ind w:left="180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Generally applicable federal environmental laws and regulations.</w:t>
      </w:r>
    </w:p>
    <w:p w:rsidR="00B17C4C" w:rsidRDefault="007E4704">
      <w:pPr>
        <w:widowControl w:val="0"/>
        <w:numPr>
          <w:ilvl w:val="0"/>
          <w:numId w:val="9"/>
        </w:numPr>
        <w:spacing w:after="200" w:line="276" w:lineRule="auto"/>
        <w:ind w:left="144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Statutes and regulations prohibiting discrimination applicable to this award include, without limitation, the following:</w:t>
      </w:r>
    </w:p>
    <w:p w:rsidR="00B17C4C" w:rsidRDefault="007E4704">
      <w:pPr>
        <w:widowControl w:val="0"/>
        <w:numPr>
          <w:ilvl w:val="0"/>
          <w:numId w:val="4"/>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Title VI of the Civil Rights Act of 1964 (42 U.S.C. §§ 2000d et seq.) and Treasury’s implementing regulations at 31 C.F.R. Part 22, whi</w:t>
      </w:r>
      <w:r>
        <w:rPr>
          <w:rFonts w:ascii="Times New Roman" w:eastAsia="Times New Roman" w:hAnsi="Times New Roman" w:cs="Times New Roman"/>
          <w:color w:val="000000"/>
          <w:sz w:val="22"/>
          <w:szCs w:val="22"/>
        </w:rPr>
        <w:t>ch prohibit discrimination on the basis of race, color, or national origin under programs or activities receiving federal financial assistance;</w:t>
      </w:r>
    </w:p>
    <w:p w:rsidR="00B17C4C" w:rsidRDefault="007E4704">
      <w:pPr>
        <w:widowControl w:val="0"/>
        <w:numPr>
          <w:ilvl w:val="0"/>
          <w:numId w:val="4"/>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Fair Housing Act, Title VIII of the Civil Rights Act of 1968 (42 U.S.C. §§ 3601 et seq.</w:t>
      </w:r>
      <w:proofErr w:type="gramStart"/>
      <w:r>
        <w:rPr>
          <w:rFonts w:ascii="Times New Roman" w:eastAsia="Times New Roman" w:hAnsi="Times New Roman" w:cs="Times New Roman"/>
          <w:color w:val="000000"/>
          <w:sz w:val="22"/>
          <w:szCs w:val="22"/>
        </w:rPr>
        <w:t>),which</w:t>
      </w:r>
      <w:proofErr w:type="gramEnd"/>
      <w:r>
        <w:rPr>
          <w:rFonts w:ascii="Times New Roman" w:eastAsia="Times New Roman" w:hAnsi="Times New Roman" w:cs="Times New Roman"/>
          <w:color w:val="000000"/>
          <w:sz w:val="22"/>
          <w:szCs w:val="22"/>
        </w:rPr>
        <w:t xml:space="preserve"> prohibits dis</w:t>
      </w:r>
      <w:r>
        <w:rPr>
          <w:rFonts w:ascii="Times New Roman" w:eastAsia="Times New Roman" w:hAnsi="Times New Roman" w:cs="Times New Roman"/>
          <w:color w:val="000000"/>
          <w:sz w:val="22"/>
          <w:szCs w:val="22"/>
        </w:rPr>
        <w:t>crimination in housing on the basis of race, color, religion, national origin, sex, familial status, or disability;</w:t>
      </w:r>
    </w:p>
    <w:p w:rsidR="00B17C4C" w:rsidRDefault="007E4704">
      <w:pPr>
        <w:widowControl w:val="0"/>
        <w:numPr>
          <w:ilvl w:val="0"/>
          <w:numId w:val="4"/>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504 of the Rehabilitation Act of 1973, as amended (29 U.S.C. § 794), which prohibits discrimination on the basis of disability under</w:t>
      </w:r>
      <w:r>
        <w:rPr>
          <w:rFonts w:ascii="Times New Roman" w:eastAsia="Times New Roman" w:hAnsi="Times New Roman" w:cs="Times New Roman"/>
          <w:color w:val="000000"/>
          <w:sz w:val="22"/>
          <w:szCs w:val="22"/>
        </w:rPr>
        <w:t xml:space="preserve"> any program or activity receiving federal financial assistance;</w:t>
      </w:r>
    </w:p>
    <w:p w:rsidR="00B17C4C" w:rsidRDefault="007E4704">
      <w:pPr>
        <w:widowControl w:val="0"/>
        <w:numPr>
          <w:ilvl w:val="0"/>
          <w:numId w:val="4"/>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Age Discrimination Act of 1975, as amended (42 U.S.C. §§ 6101 et seq.), and Treasury’s implementing regulations at 31 C.F.R. Part 23, which prohibit discrimination on the basis of age in </w:t>
      </w:r>
      <w:r>
        <w:rPr>
          <w:rFonts w:ascii="Times New Roman" w:eastAsia="Times New Roman" w:hAnsi="Times New Roman" w:cs="Times New Roman"/>
          <w:color w:val="000000"/>
          <w:sz w:val="22"/>
          <w:szCs w:val="22"/>
        </w:rPr>
        <w:t>programs or activities receiving federal financial assistance; and</w:t>
      </w:r>
    </w:p>
    <w:p w:rsidR="00B17C4C" w:rsidRDefault="007E4704">
      <w:pPr>
        <w:widowControl w:val="0"/>
        <w:numPr>
          <w:ilvl w:val="0"/>
          <w:numId w:val="4"/>
        </w:numPr>
        <w:pBdr>
          <w:top w:val="nil"/>
          <w:left w:val="nil"/>
          <w:bottom w:val="nil"/>
          <w:right w:val="nil"/>
          <w:between w:val="nil"/>
        </w:pBdr>
        <w:spacing w:after="200" w:line="276" w:lineRule="auto"/>
        <w:ind w:left="180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Title II of the Americans with Disabilities Act of 1990, as amended (42 </w:t>
      </w:r>
      <w:r>
        <w:rPr>
          <w:rFonts w:ascii="Times New Roman" w:eastAsia="Times New Roman" w:hAnsi="Times New Roman" w:cs="Times New Roman"/>
          <w:color w:val="000000"/>
          <w:sz w:val="22"/>
          <w:szCs w:val="22"/>
        </w:rPr>
        <w:lastRenderedPageBreak/>
        <w:t>U.S.C. §§ 12101 et seq.), which prohibits discrimination on the basis of disability under programs, activities, and s</w:t>
      </w:r>
      <w:r>
        <w:rPr>
          <w:rFonts w:ascii="Times New Roman" w:eastAsia="Times New Roman" w:hAnsi="Times New Roman" w:cs="Times New Roman"/>
          <w:color w:val="000000"/>
          <w:sz w:val="22"/>
          <w:szCs w:val="22"/>
        </w:rPr>
        <w:t>ervices provided or made available by state and local governments or instrumentalities or agencies thereto.</w:t>
      </w:r>
    </w:p>
    <w:p w:rsidR="00B17C4C" w:rsidRDefault="007E4704">
      <w:pPr>
        <w:widowControl w:val="0"/>
        <w:numPr>
          <w:ilvl w:val="0"/>
          <w:numId w:val="6"/>
        </w:numPr>
        <w:pBdr>
          <w:top w:val="nil"/>
          <w:left w:val="nil"/>
          <w:bottom w:val="nil"/>
          <w:right w:val="nil"/>
          <w:between w:val="nil"/>
        </w:pBdr>
        <w:spacing w:before="100" w:after="200" w:line="252"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Remedial Actions.</w:t>
      </w:r>
      <w:r>
        <w:rPr>
          <w:rFonts w:ascii="Times New Roman" w:eastAsia="Times New Roman" w:hAnsi="Times New Roman" w:cs="Times New Roman"/>
          <w:color w:val="000000"/>
          <w:sz w:val="22"/>
          <w:szCs w:val="22"/>
        </w:rPr>
        <w:t xml:space="preserve">  In the event of THE CONTRACTOR’s noncompliance with section 602 of the Act, other applicable laws, Treasury’s implementing regula</w:t>
      </w:r>
      <w:r>
        <w:rPr>
          <w:rFonts w:ascii="Times New Roman" w:eastAsia="Times New Roman" w:hAnsi="Times New Roman" w:cs="Times New Roman"/>
          <w:color w:val="000000"/>
          <w:sz w:val="22"/>
          <w:szCs w:val="22"/>
        </w:rPr>
        <w:t>tions, guidance, or any reporting or other program requirements, Treasury may impose additional conditions on the receipt of a subsequent tranche of future award funds, if any, or take other available remedies as set forth in 2 C.F.R. § 200.339. In the cas</w:t>
      </w:r>
      <w:r>
        <w:rPr>
          <w:rFonts w:ascii="Times New Roman" w:eastAsia="Times New Roman" w:hAnsi="Times New Roman" w:cs="Times New Roman"/>
          <w:color w:val="000000"/>
          <w:sz w:val="22"/>
          <w:szCs w:val="22"/>
        </w:rPr>
        <w:t>e of a violation of section 602(c) of the Act regarding the use of funds, previous payments shall be subject to recoupment as provided in section 602(e) of the Act and any additional payments may be subject to withholding as provided in sections 602(b)(6)(</w:t>
      </w:r>
      <w:r>
        <w:rPr>
          <w:rFonts w:ascii="Times New Roman" w:eastAsia="Times New Roman" w:hAnsi="Times New Roman" w:cs="Times New Roman"/>
          <w:color w:val="000000"/>
          <w:sz w:val="22"/>
          <w:szCs w:val="22"/>
        </w:rPr>
        <w:t>A)(ii)(III) of the Act, as applicable.</w:t>
      </w:r>
    </w:p>
    <w:p w:rsidR="00B17C4C" w:rsidRDefault="007E4704">
      <w:pPr>
        <w:widowControl w:val="0"/>
        <w:numPr>
          <w:ilvl w:val="0"/>
          <w:numId w:val="6"/>
        </w:numPr>
        <w:pBdr>
          <w:top w:val="nil"/>
          <w:left w:val="nil"/>
          <w:bottom w:val="nil"/>
          <w:right w:val="nil"/>
          <w:between w:val="nil"/>
        </w:pBdr>
        <w:spacing w:before="100" w:after="200" w:line="252"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Hatch Act.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THE CONTRACTOR agrees to comply, as applicable, with requirements of the Hatch Act (5 U.S.C.</w:t>
      </w:r>
    </w:p>
    <w:p w:rsidR="00B17C4C" w:rsidRDefault="007E4704">
      <w:pPr>
        <w:pBdr>
          <w:top w:val="nil"/>
          <w:left w:val="nil"/>
          <w:bottom w:val="nil"/>
          <w:right w:val="nil"/>
          <w:between w:val="nil"/>
        </w:pBdr>
        <w:spacing w:after="120"/>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1501-1508 and 7324-7328), which limit certain political activities of State or local government employees whose principal employment is in connection with an activity financed in whole or in part by this federal assistance.</w:t>
      </w:r>
    </w:p>
    <w:p w:rsidR="00B17C4C" w:rsidRDefault="00B17C4C">
      <w:pPr>
        <w:pBdr>
          <w:top w:val="nil"/>
          <w:left w:val="nil"/>
          <w:bottom w:val="nil"/>
          <w:right w:val="nil"/>
          <w:between w:val="nil"/>
        </w:pBdr>
        <w:spacing w:after="120"/>
        <w:ind w:left="1080" w:right="1180" w:hanging="360"/>
        <w:rPr>
          <w:rFonts w:ascii="Times New Roman" w:eastAsia="Times New Roman" w:hAnsi="Times New Roman" w:cs="Times New Roman"/>
          <w:color w:val="000000"/>
          <w:sz w:val="22"/>
          <w:szCs w:val="22"/>
        </w:rPr>
      </w:pP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False Statements.</w:t>
      </w:r>
      <w:r>
        <w:rPr>
          <w:rFonts w:ascii="Times New Roman" w:eastAsia="Times New Roman" w:hAnsi="Times New Roman" w:cs="Times New Roman"/>
          <w:color w:val="000000"/>
          <w:sz w:val="22"/>
          <w:szCs w:val="22"/>
        </w:rPr>
        <w:t xml:space="preserve">  THE CONTRACTOR understands that making false statements or claims in connection with this award is a violation of federal law and may result in criminal, civil, or administrative sanctions, including fines, imprisonment, civil damages and penalties, deba</w:t>
      </w:r>
      <w:r>
        <w:rPr>
          <w:rFonts w:ascii="Times New Roman" w:eastAsia="Times New Roman" w:hAnsi="Times New Roman" w:cs="Times New Roman"/>
          <w:color w:val="000000"/>
          <w:sz w:val="22"/>
          <w:szCs w:val="22"/>
        </w:rPr>
        <w:t>rment from participating in federal awards or contracts, and/or any other remedy available by law.</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Publications.</w:t>
      </w:r>
      <w:r>
        <w:rPr>
          <w:rFonts w:ascii="Times New Roman" w:eastAsia="Times New Roman" w:hAnsi="Times New Roman" w:cs="Times New Roman"/>
          <w:color w:val="000000"/>
          <w:sz w:val="22"/>
          <w:szCs w:val="22"/>
        </w:rPr>
        <w:t xml:space="preserve">  Any publications produced with funds from this award must display the following language: “This project [is being] [was] supported, in whole o</w:t>
      </w:r>
      <w:r>
        <w:rPr>
          <w:rFonts w:ascii="Times New Roman" w:eastAsia="Times New Roman" w:hAnsi="Times New Roman" w:cs="Times New Roman"/>
          <w:color w:val="000000"/>
          <w:sz w:val="22"/>
          <w:szCs w:val="22"/>
        </w:rPr>
        <w:t>r in part, by federal award number [enter project FAIN] awarded to [name of THE CONTRACTOR] by the U.S. Department of the Treasury.”</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Debts Owed the Federal Government.</w:t>
      </w:r>
      <w:r>
        <w:rPr>
          <w:rFonts w:ascii="Times New Roman" w:eastAsia="Times New Roman" w:hAnsi="Times New Roman" w:cs="Times New Roman"/>
          <w:color w:val="000000"/>
          <w:sz w:val="22"/>
          <w:szCs w:val="22"/>
        </w:rPr>
        <w:t xml:space="preserve">  </w:t>
      </w:r>
    </w:p>
    <w:p w:rsidR="00B17C4C" w:rsidRDefault="007E4704">
      <w:pPr>
        <w:widowControl w:val="0"/>
        <w:numPr>
          <w:ilvl w:val="0"/>
          <w:numId w:val="11"/>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funds paid to THE CONTRACTOR (1) in excess of the amount to which THE CONTRACTOR is finally determined to be authorized to retain under the terms of this award; (2) that are determined by the Treasury Office of Inspector General to have been misused; o</w:t>
      </w:r>
      <w:r>
        <w:rPr>
          <w:rFonts w:ascii="Times New Roman" w:eastAsia="Times New Roman" w:hAnsi="Times New Roman" w:cs="Times New Roman"/>
          <w:color w:val="000000"/>
          <w:sz w:val="22"/>
          <w:szCs w:val="22"/>
        </w:rPr>
        <w:t>r (3) that are determined by Treasury to be subject to a repayment obligation pursuant to sections 602(e) and 603(b)(2)(D) of the Act and have not been repaid by THE CONTRACTOR shall constitute a debt to the federal government.</w:t>
      </w:r>
    </w:p>
    <w:p w:rsidR="00B17C4C" w:rsidRDefault="007E4704">
      <w:pPr>
        <w:widowControl w:val="0"/>
        <w:numPr>
          <w:ilvl w:val="0"/>
          <w:numId w:val="11"/>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debts determined to be o</w:t>
      </w:r>
      <w:r>
        <w:rPr>
          <w:rFonts w:ascii="Times New Roman" w:eastAsia="Times New Roman" w:hAnsi="Times New Roman" w:cs="Times New Roman"/>
          <w:color w:val="000000"/>
          <w:sz w:val="22"/>
          <w:szCs w:val="22"/>
        </w:rPr>
        <w:t xml:space="preserve">wed the federal government must be paid promptly by THE CONTRACTOR. A debt is delinquent if it has not been paid by the date specified in Treasury’s initial written demand for payment, unless other satisfactory arrangements have been made or if the </w:t>
      </w:r>
      <w:proofErr w:type="spellStart"/>
      <w:r>
        <w:rPr>
          <w:rFonts w:ascii="Times New Roman" w:eastAsia="Times New Roman" w:hAnsi="Times New Roman" w:cs="Times New Roman"/>
          <w:color w:val="000000"/>
          <w:sz w:val="22"/>
          <w:szCs w:val="22"/>
        </w:rPr>
        <w:t>THE</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CON</w:t>
      </w:r>
      <w:r>
        <w:rPr>
          <w:rFonts w:ascii="Times New Roman" w:eastAsia="Times New Roman" w:hAnsi="Times New Roman" w:cs="Times New Roman"/>
          <w:color w:val="000000"/>
          <w:sz w:val="22"/>
          <w:szCs w:val="22"/>
        </w:rPr>
        <w:t>TRACTOR knowingly or improperly retains funds that are a debt as defined in paragraph 14(a). Treasury will take any actions available to it to collect such a debt.</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Disclaimer.</w:t>
      </w:r>
      <w:r>
        <w:rPr>
          <w:rFonts w:ascii="Times New Roman" w:eastAsia="Times New Roman" w:hAnsi="Times New Roman" w:cs="Times New Roman"/>
          <w:color w:val="000000"/>
          <w:sz w:val="22"/>
          <w:szCs w:val="22"/>
        </w:rPr>
        <w:t xml:space="preserve">  </w:t>
      </w:r>
    </w:p>
    <w:p w:rsidR="00B17C4C" w:rsidRDefault="007E4704">
      <w:pPr>
        <w:widowControl w:val="0"/>
        <w:numPr>
          <w:ilvl w:val="0"/>
          <w:numId w:val="16"/>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United States expressly disclaims any and all responsibility or liability </w:t>
      </w:r>
      <w:r>
        <w:rPr>
          <w:rFonts w:ascii="Times New Roman" w:eastAsia="Times New Roman" w:hAnsi="Times New Roman" w:cs="Times New Roman"/>
          <w:color w:val="000000"/>
          <w:sz w:val="22"/>
          <w:szCs w:val="22"/>
        </w:rPr>
        <w:t xml:space="preserve">to THE CONTRACTOR or third persons for the actions of THE CONTRACTOR or third persons resulting in death, bodily injury, property damages, or any other losses resulting in any way from the performance of this award or any other losses resulting in any way </w:t>
      </w:r>
      <w:r>
        <w:rPr>
          <w:rFonts w:ascii="Times New Roman" w:eastAsia="Times New Roman" w:hAnsi="Times New Roman" w:cs="Times New Roman"/>
          <w:color w:val="000000"/>
          <w:sz w:val="22"/>
          <w:szCs w:val="22"/>
        </w:rPr>
        <w:t>from the performance of this award or any contract, or subcontract under this award.</w:t>
      </w:r>
    </w:p>
    <w:p w:rsidR="00B17C4C" w:rsidRDefault="007E4704">
      <w:pPr>
        <w:widowControl w:val="0"/>
        <w:numPr>
          <w:ilvl w:val="0"/>
          <w:numId w:val="16"/>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acceptance of this award by THE CONTRACTOR does not in any way establish an agency relationship between the United States and THE CONTRACTOR.</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Protections for Whistlebl</w:t>
      </w:r>
      <w:r>
        <w:rPr>
          <w:rFonts w:ascii="Times New Roman" w:eastAsia="Times New Roman" w:hAnsi="Times New Roman" w:cs="Times New Roman"/>
          <w:b/>
          <w:color w:val="000000"/>
          <w:sz w:val="22"/>
          <w:szCs w:val="22"/>
          <w:u w:val="single"/>
        </w:rPr>
        <w:t>owers.</w:t>
      </w:r>
      <w:r>
        <w:rPr>
          <w:rFonts w:ascii="Times New Roman" w:eastAsia="Times New Roman" w:hAnsi="Times New Roman" w:cs="Times New Roman"/>
          <w:color w:val="000000"/>
          <w:sz w:val="22"/>
          <w:szCs w:val="22"/>
        </w:rPr>
        <w:t xml:space="preserve">  </w:t>
      </w:r>
    </w:p>
    <w:p w:rsidR="00B17C4C" w:rsidRDefault="007E4704">
      <w:pPr>
        <w:widowControl w:val="0"/>
        <w:numPr>
          <w:ilvl w:val="0"/>
          <w:numId w:val="2"/>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accordance with 41 U.S.C. § 4712, THE CONTRACTOR may not discharge, demote, or otherwise discriminate against an employee in reprisal for disclosing to any of the list of persons or entities provided below, information that the employee reasonably belie</w:t>
      </w:r>
      <w:r>
        <w:rPr>
          <w:rFonts w:ascii="Times New Roman" w:eastAsia="Times New Roman" w:hAnsi="Times New Roman" w:cs="Times New Roman"/>
          <w:color w:val="000000"/>
          <w:sz w:val="22"/>
          <w:szCs w:val="22"/>
        </w:rPr>
        <w:t>ves is evidence of gross mismanagement of a federal contract or grant, a gross waste of federal funds, an abuse of authority relating to a federal contract or grant, a substantial and specific danger to public health or safety, or a violation of law, rule,</w:t>
      </w:r>
      <w:r>
        <w:rPr>
          <w:rFonts w:ascii="Times New Roman" w:eastAsia="Times New Roman" w:hAnsi="Times New Roman" w:cs="Times New Roman"/>
          <w:color w:val="000000"/>
          <w:sz w:val="22"/>
          <w:szCs w:val="22"/>
        </w:rPr>
        <w:t xml:space="preserve"> or regulation related to a federal contract (including the competition for or negotiation of a contract) or grant.</w:t>
      </w:r>
    </w:p>
    <w:p w:rsidR="00B17C4C" w:rsidRDefault="007E4704">
      <w:pPr>
        <w:widowControl w:val="0"/>
        <w:numPr>
          <w:ilvl w:val="0"/>
          <w:numId w:val="2"/>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list of persons and entities referenced in the paragraph above includes the following:</w:t>
      </w:r>
    </w:p>
    <w:p w:rsidR="00B17C4C" w:rsidRDefault="007E4704">
      <w:pPr>
        <w:widowControl w:val="0"/>
        <w:numPr>
          <w:ilvl w:val="3"/>
          <w:numId w:val="6"/>
        </w:numPr>
        <w:pBdr>
          <w:top w:val="nil"/>
          <w:left w:val="nil"/>
          <w:bottom w:val="nil"/>
          <w:right w:val="nil"/>
          <w:between w:val="nil"/>
        </w:pBdr>
        <w:spacing w:before="1" w:line="276" w:lineRule="auto"/>
        <w:ind w:left="1080" w:right="1180"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member of Congress or a representative of a com</w:t>
      </w:r>
      <w:r>
        <w:rPr>
          <w:rFonts w:ascii="Times New Roman" w:eastAsia="Times New Roman" w:hAnsi="Times New Roman" w:cs="Times New Roman"/>
          <w:color w:val="000000"/>
          <w:sz w:val="22"/>
          <w:szCs w:val="22"/>
        </w:rPr>
        <w:t>mittee of Congress;</w:t>
      </w:r>
    </w:p>
    <w:p w:rsidR="00B17C4C" w:rsidRDefault="007E4704">
      <w:pPr>
        <w:widowControl w:val="0"/>
        <w:numPr>
          <w:ilvl w:val="3"/>
          <w:numId w:val="6"/>
        </w:numPr>
        <w:pBdr>
          <w:top w:val="nil"/>
          <w:left w:val="nil"/>
          <w:bottom w:val="nil"/>
          <w:right w:val="nil"/>
          <w:between w:val="nil"/>
        </w:pBdr>
        <w:spacing w:line="276" w:lineRule="auto"/>
        <w:ind w:left="1080" w:right="1180"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 Inspector General;</w:t>
      </w:r>
    </w:p>
    <w:p w:rsidR="00B17C4C" w:rsidRDefault="007E4704">
      <w:pPr>
        <w:widowControl w:val="0"/>
        <w:numPr>
          <w:ilvl w:val="3"/>
          <w:numId w:val="6"/>
        </w:numPr>
        <w:pBdr>
          <w:top w:val="nil"/>
          <w:left w:val="nil"/>
          <w:bottom w:val="nil"/>
          <w:right w:val="nil"/>
          <w:between w:val="nil"/>
        </w:pBdr>
        <w:spacing w:line="276" w:lineRule="auto"/>
        <w:ind w:left="1080" w:right="1180"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Government Accountability Office;</w:t>
      </w:r>
    </w:p>
    <w:p w:rsidR="00B17C4C" w:rsidRDefault="007E4704">
      <w:pPr>
        <w:widowControl w:val="0"/>
        <w:numPr>
          <w:ilvl w:val="3"/>
          <w:numId w:val="6"/>
        </w:numPr>
        <w:pBdr>
          <w:top w:val="nil"/>
          <w:left w:val="nil"/>
          <w:bottom w:val="nil"/>
          <w:right w:val="nil"/>
          <w:between w:val="nil"/>
        </w:pBdr>
        <w:spacing w:line="276" w:lineRule="auto"/>
        <w:ind w:left="2160" w:right="11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Treasury employee responsible for contract or grant oversight or management;</w:t>
      </w:r>
    </w:p>
    <w:p w:rsidR="00B17C4C" w:rsidRDefault="007E4704">
      <w:pPr>
        <w:widowControl w:val="0"/>
        <w:numPr>
          <w:ilvl w:val="3"/>
          <w:numId w:val="6"/>
        </w:numPr>
        <w:pBdr>
          <w:top w:val="nil"/>
          <w:left w:val="nil"/>
          <w:bottom w:val="nil"/>
          <w:right w:val="nil"/>
          <w:between w:val="nil"/>
        </w:pBdr>
        <w:spacing w:line="276" w:lineRule="auto"/>
        <w:ind w:left="2160" w:right="11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 authorized official of the Department of Justice or other law enforcement agency;</w:t>
      </w:r>
    </w:p>
    <w:p w:rsidR="00B17C4C" w:rsidRDefault="007E4704">
      <w:pPr>
        <w:widowControl w:val="0"/>
        <w:numPr>
          <w:ilvl w:val="3"/>
          <w:numId w:val="6"/>
        </w:numPr>
        <w:pBdr>
          <w:top w:val="nil"/>
          <w:left w:val="nil"/>
          <w:bottom w:val="nil"/>
          <w:right w:val="nil"/>
          <w:between w:val="nil"/>
        </w:pBdr>
        <w:spacing w:before="1" w:line="276" w:lineRule="auto"/>
        <w:ind w:left="1080" w:right="1180"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court or grand jury; or</w:t>
      </w:r>
    </w:p>
    <w:p w:rsidR="00B17C4C" w:rsidRDefault="007E4704">
      <w:pPr>
        <w:widowControl w:val="0"/>
        <w:numPr>
          <w:ilvl w:val="3"/>
          <w:numId w:val="6"/>
        </w:numPr>
        <w:pBdr>
          <w:top w:val="nil"/>
          <w:left w:val="nil"/>
          <w:bottom w:val="nil"/>
          <w:right w:val="nil"/>
          <w:between w:val="nil"/>
        </w:pBdr>
        <w:spacing w:after="200" w:line="276" w:lineRule="auto"/>
        <w:ind w:left="2160" w:right="11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management official or other employee of THE CONTRACTOR</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or sub who has the responsibility to investigate, discover, or address misconduct.</w:t>
      </w:r>
    </w:p>
    <w:p w:rsidR="00B17C4C" w:rsidRDefault="007E4704">
      <w:pPr>
        <w:widowControl w:val="0"/>
        <w:numPr>
          <w:ilvl w:val="0"/>
          <w:numId w:val="2"/>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inform its employees in writing of the rights and remedies provided under this section, in the predominant native language of the workforce.</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lastRenderedPageBreak/>
        <w:t>Increasing Seat Belt Use in the United States.</w:t>
      </w:r>
      <w:r>
        <w:rPr>
          <w:rFonts w:ascii="Times New Roman" w:eastAsia="Times New Roman" w:hAnsi="Times New Roman" w:cs="Times New Roman"/>
          <w:color w:val="000000"/>
          <w:sz w:val="22"/>
          <w:szCs w:val="22"/>
        </w:rPr>
        <w:t xml:space="preserve">  Pursuant to Executive Order 13513, 74 FR 51225</w:t>
      </w:r>
      <w:r>
        <w:rPr>
          <w:rFonts w:ascii="Times New Roman" w:eastAsia="Times New Roman" w:hAnsi="Times New Roman" w:cs="Times New Roman"/>
          <w:color w:val="000000"/>
          <w:sz w:val="22"/>
          <w:szCs w:val="22"/>
        </w:rPr>
        <w:t xml:space="preserve"> (Oct. 6, 2009), THE CONTRACTOR should encourage its employees, and their subconsultants, and s to adopt and enforce policies that ban text messaging while driving, and THE CONTRACTOR should establish workplace safety policies to decrease accidents caused </w:t>
      </w:r>
      <w:r>
        <w:rPr>
          <w:rFonts w:ascii="Times New Roman" w:eastAsia="Times New Roman" w:hAnsi="Times New Roman" w:cs="Times New Roman"/>
          <w:color w:val="000000"/>
          <w:sz w:val="22"/>
          <w:szCs w:val="22"/>
        </w:rPr>
        <w:t>by distracted drivers.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b/>
          <w:color w:val="000000"/>
          <w:sz w:val="22"/>
          <w:szCs w:val="22"/>
          <w:u w:val="single"/>
        </w:rPr>
        <w:t>Reducing Text Messaging While Driving.</w:t>
      </w:r>
      <w:r>
        <w:rPr>
          <w:rFonts w:ascii="Times New Roman" w:eastAsia="Times New Roman" w:hAnsi="Times New Roman" w:cs="Times New Roman"/>
          <w:color w:val="000000"/>
          <w:sz w:val="22"/>
          <w:szCs w:val="22"/>
        </w:rPr>
        <w:t xml:space="preserve">  Pursuant to Executive Order 13513, 74 FR 51225 (Oct. 6, 2009), THE CONTRACTOR should encourage its employees, and their subconsultants, and s to adopt and enforce policies that ban text messaging while driving, and THE CONTRACTOR should establish workpla</w:t>
      </w:r>
      <w:r>
        <w:rPr>
          <w:rFonts w:ascii="Times New Roman" w:eastAsia="Times New Roman" w:hAnsi="Times New Roman" w:cs="Times New Roman"/>
          <w:color w:val="000000"/>
          <w:sz w:val="22"/>
          <w:szCs w:val="22"/>
        </w:rPr>
        <w:t>ce safety policies to decrease accidents caused by distracted drivers.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Equal Employment Opportunity.</w:t>
      </w:r>
      <w:r>
        <w:rPr>
          <w:rFonts w:ascii="Times New Roman" w:eastAsia="Times New Roman" w:hAnsi="Times New Roman" w:cs="Times New Roman"/>
          <w:color w:val="000000"/>
          <w:sz w:val="22"/>
          <w:szCs w:val="22"/>
        </w:rPr>
        <w:t xml:space="preserve"> During the performance of this contract, THE CONTRACTOR agrees as follows:</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not discriminate against any employee or applicant for emplo</w:t>
      </w:r>
      <w:r>
        <w:rPr>
          <w:rFonts w:ascii="Times New Roman" w:eastAsia="Times New Roman" w:hAnsi="Times New Roman" w:cs="Times New Roman"/>
          <w:color w:val="000000"/>
          <w:sz w:val="22"/>
          <w:szCs w:val="22"/>
        </w:rPr>
        <w:t>yment because of race, color, religion, sex, sexual orientation, gender identity, or national origin. THE CONTRACTOR will take affirmative action to ensure that applicants are employed, and that employees are treated during employment without regard to the</w:t>
      </w:r>
      <w:r>
        <w:rPr>
          <w:rFonts w:ascii="Times New Roman" w:eastAsia="Times New Roman" w:hAnsi="Times New Roman" w:cs="Times New Roman"/>
          <w:color w:val="000000"/>
          <w:sz w:val="22"/>
          <w:szCs w:val="22"/>
        </w:rPr>
        <w:t xml:space="preserve">ir race, color, religion, sex, sexual orientation, gender identity, or national origin. Such action shall include, but not be limited to the following: </w:t>
      </w:r>
      <w:r>
        <w:rPr>
          <w:rFonts w:ascii="Times New Roman" w:eastAsia="Times New Roman" w:hAnsi="Times New Roman" w:cs="Times New Roman"/>
          <w:color w:val="000000"/>
          <w:sz w:val="22"/>
          <w:szCs w:val="22"/>
        </w:rPr>
        <w:br/>
        <w:t>Employment, upgrading, demotion, or transfer; recruitment or recruitment advertising; layoff or termina</w:t>
      </w:r>
      <w:r>
        <w:rPr>
          <w:rFonts w:ascii="Times New Roman" w:eastAsia="Times New Roman" w:hAnsi="Times New Roman" w:cs="Times New Roman"/>
          <w:color w:val="000000"/>
          <w:sz w:val="22"/>
          <w:szCs w:val="22"/>
        </w:rPr>
        <w:t>tion; rates of pay or other forms of compensation; and selection for training, including apprenticeship. THE CONTRACTOR agrees to post in conspicuous places, available to employees and applicants for employment, notices to be provided setting forth the pro</w:t>
      </w:r>
      <w:r>
        <w:rPr>
          <w:rFonts w:ascii="Times New Roman" w:eastAsia="Times New Roman" w:hAnsi="Times New Roman" w:cs="Times New Roman"/>
          <w:color w:val="000000"/>
          <w:sz w:val="22"/>
          <w:szCs w:val="22"/>
        </w:rPr>
        <w:t xml:space="preserve">visions of this nondiscrimination clause. </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in all solicitations or advertisements for employees placed by or on behalf of THE CONTRACTOR, state that all qualified applicants will receive consideration for employment without regard to r</w:t>
      </w:r>
      <w:r>
        <w:rPr>
          <w:rFonts w:ascii="Times New Roman" w:eastAsia="Times New Roman" w:hAnsi="Times New Roman" w:cs="Times New Roman"/>
          <w:color w:val="000000"/>
          <w:sz w:val="22"/>
          <w:szCs w:val="22"/>
        </w:rPr>
        <w:t>ace, color, religion, sex, sexual orientation, gender identity, or national origin.</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not discharge or in any other manner discriminate against any employee or applicant for employment because such employee or applicant has inquired about</w:t>
      </w:r>
      <w:r>
        <w:rPr>
          <w:rFonts w:ascii="Times New Roman" w:eastAsia="Times New Roman" w:hAnsi="Times New Roman" w:cs="Times New Roman"/>
          <w:color w:val="000000"/>
          <w:sz w:val="22"/>
          <w:szCs w:val="22"/>
        </w:rPr>
        <w:t xml:space="preserve">, discussed, or disclosed the compensation of the employee or applicant or another employee or applicant. This provision shall not apply to instances in which an employee who has access to the compensation information of other employees or applicants as a </w:t>
      </w:r>
      <w:r>
        <w:rPr>
          <w:rFonts w:ascii="Times New Roman" w:eastAsia="Times New Roman" w:hAnsi="Times New Roman" w:cs="Times New Roman"/>
          <w:color w:val="000000"/>
          <w:sz w:val="22"/>
          <w:szCs w:val="22"/>
        </w:rPr>
        <w:t xml:space="preserve">part of such employee's essential job functions discloses the compensation of such other employees or applicants to individuals who do not otherwise have access to such information, unless such disclosure is in response to a formal complaint or charge, in </w:t>
      </w:r>
      <w:r>
        <w:rPr>
          <w:rFonts w:ascii="Times New Roman" w:eastAsia="Times New Roman" w:hAnsi="Times New Roman" w:cs="Times New Roman"/>
          <w:color w:val="000000"/>
          <w:sz w:val="22"/>
          <w:szCs w:val="22"/>
        </w:rPr>
        <w:t xml:space="preserve">furtherance of an investigation, proceeding, hearing, or action, including an investigation conducted by the </w:t>
      </w:r>
      <w:r>
        <w:rPr>
          <w:rFonts w:ascii="Times New Roman" w:eastAsia="Times New Roman" w:hAnsi="Times New Roman" w:cs="Times New Roman"/>
          <w:color w:val="000000"/>
          <w:sz w:val="22"/>
          <w:szCs w:val="22"/>
        </w:rPr>
        <w:lastRenderedPageBreak/>
        <w:t xml:space="preserve">employer, or is consistent with THE CONTRACTOR's legal duty to furnish information. </w:t>
      </w:r>
      <w:r>
        <w:rPr>
          <w:rFonts w:ascii="Times New Roman" w:eastAsia="Times New Roman" w:hAnsi="Times New Roman" w:cs="Times New Roman"/>
          <w:color w:val="000000"/>
          <w:sz w:val="22"/>
          <w:szCs w:val="22"/>
        </w:rPr>
        <w:tab/>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send to each labor union or representativ</w:t>
      </w:r>
      <w:r>
        <w:rPr>
          <w:rFonts w:ascii="Times New Roman" w:eastAsia="Times New Roman" w:hAnsi="Times New Roman" w:cs="Times New Roman"/>
          <w:color w:val="000000"/>
          <w:sz w:val="22"/>
          <w:szCs w:val="22"/>
        </w:rPr>
        <w:t>e of workers with which he has a collective bargaining agreement or other contract or understanding, a notice to be provided advising the said labor union or workers' representatives of THE CONTRACTOR's commitments under this section, and shall post copies</w:t>
      </w:r>
      <w:r>
        <w:rPr>
          <w:rFonts w:ascii="Times New Roman" w:eastAsia="Times New Roman" w:hAnsi="Times New Roman" w:cs="Times New Roman"/>
          <w:color w:val="000000"/>
          <w:sz w:val="22"/>
          <w:szCs w:val="22"/>
        </w:rPr>
        <w:t xml:space="preserve"> of the notice in conspicuous places available to employees and applicants for employment.</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comply with all provisions of Executive Order 11246 of September 24, 1965, and of the rules, regulations, and relevant orders of the Secretary of Labor.</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furnish all information and reports required by Executive Order</w:t>
      </w:r>
      <w:r>
        <w:rPr>
          <w:rFonts w:ascii="Times New Roman" w:eastAsia="Times New Roman" w:hAnsi="Times New Roman" w:cs="Times New Roman"/>
          <w:color w:val="000000"/>
          <w:sz w:val="22"/>
          <w:szCs w:val="22"/>
        </w:rPr>
        <w:t xml:space="preserve"> 11246 of September 24, 1965, and by rules, regulations, and orders of the Secretary of Labor, or pursuant thereto, and will permit access to his books, records, and accounts by the administering agency and the Secretary of Labor for purposes of investigat</w:t>
      </w:r>
      <w:r>
        <w:rPr>
          <w:rFonts w:ascii="Times New Roman" w:eastAsia="Times New Roman" w:hAnsi="Times New Roman" w:cs="Times New Roman"/>
          <w:color w:val="000000"/>
          <w:sz w:val="22"/>
          <w:szCs w:val="22"/>
        </w:rPr>
        <w:t>ion to ascertain compliance with such rules, regulations, and orders.</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THE CONTRACTOR's noncompliance with the nondiscrimination clauses of this contract or with any of the said rules, regulations, or orders, this contract may be canceled, t</w:t>
      </w:r>
      <w:r>
        <w:rPr>
          <w:rFonts w:ascii="Times New Roman" w:eastAsia="Times New Roman" w:hAnsi="Times New Roman" w:cs="Times New Roman"/>
          <w:color w:val="000000"/>
          <w:sz w:val="22"/>
          <w:szCs w:val="22"/>
        </w:rPr>
        <w:t>erminated, or suspended in whole or in part and THE CONTRACTOR may be declared ineligible for further Government contracts or federally assisted construction contracts in accordance with procedures authorized in Executive Order 11246 of September 24, 1965,</w:t>
      </w:r>
      <w:r>
        <w:rPr>
          <w:rFonts w:ascii="Times New Roman" w:eastAsia="Times New Roman" w:hAnsi="Times New Roman" w:cs="Times New Roman"/>
          <w:color w:val="000000"/>
          <w:sz w:val="22"/>
          <w:szCs w:val="22"/>
        </w:rPr>
        <w:t xml:space="preserve"> and such other sanctions may be imposed and remedies invoked as provided in Executive Order 11246 of September 24, 1965, or by rule, regulation, or order of the Secretary of Labor, or as otherwise provided by law.</w:t>
      </w:r>
    </w:p>
    <w:p w:rsidR="00B17C4C" w:rsidRDefault="007E4704">
      <w:pPr>
        <w:numPr>
          <w:ilvl w:val="1"/>
          <w:numId w:val="12"/>
        </w:numPr>
        <w:pBdr>
          <w:top w:val="nil"/>
          <w:left w:val="nil"/>
          <w:bottom w:val="nil"/>
          <w:right w:val="nil"/>
          <w:between w:val="nil"/>
        </w:pBdr>
        <w:spacing w:after="200"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will include the portion o</w:t>
      </w:r>
      <w:r>
        <w:rPr>
          <w:rFonts w:ascii="Times New Roman" w:eastAsia="Times New Roman" w:hAnsi="Times New Roman" w:cs="Times New Roman"/>
          <w:color w:val="000000"/>
          <w:sz w:val="22"/>
          <w:szCs w:val="22"/>
        </w:rPr>
        <w:t>f the sentence immediately preceding paragraph (1) and the provisions of paragraphs (1) through (8) in every subcontract or purchase order unless exempted by rules, regulations, or orders of the Secretary of Labor issued pursuant to section 204 of Executiv</w:t>
      </w:r>
      <w:r>
        <w:rPr>
          <w:rFonts w:ascii="Times New Roman" w:eastAsia="Times New Roman" w:hAnsi="Times New Roman" w:cs="Times New Roman"/>
          <w:color w:val="000000"/>
          <w:sz w:val="22"/>
          <w:szCs w:val="22"/>
        </w:rPr>
        <w:t>e Order 11246 of September 24, 1965, so that such provisions will be binding upon each sub or vendor. THE CONTRACTOR will take such action with respect to any subcontract or purchase order as the administering agency may direct as a means of enforcing such</w:t>
      </w:r>
      <w:r>
        <w:rPr>
          <w:rFonts w:ascii="Times New Roman" w:eastAsia="Times New Roman" w:hAnsi="Times New Roman" w:cs="Times New Roman"/>
          <w:color w:val="000000"/>
          <w:sz w:val="22"/>
          <w:szCs w:val="22"/>
        </w:rPr>
        <w:t xml:space="preserve"> provisions, including sanctions for noncompliance: </w:t>
      </w:r>
    </w:p>
    <w:p w:rsidR="00B17C4C" w:rsidRDefault="007E4704">
      <w:p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Provided, however, that in the event </w:t>
      </w:r>
      <w:proofErr w:type="gramStart"/>
      <w:r>
        <w:rPr>
          <w:rFonts w:ascii="Times New Roman" w:eastAsia="Times New Roman" w:hAnsi="Times New Roman" w:cs="Times New Roman"/>
          <w:color w:val="000000"/>
          <w:sz w:val="22"/>
          <w:szCs w:val="22"/>
        </w:rPr>
        <w:t>a  becomes</w:t>
      </w:r>
      <w:proofErr w:type="gramEnd"/>
      <w:r>
        <w:rPr>
          <w:rFonts w:ascii="Times New Roman" w:eastAsia="Times New Roman" w:hAnsi="Times New Roman" w:cs="Times New Roman"/>
          <w:color w:val="000000"/>
          <w:sz w:val="22"/>
          <w:szCs w:val="22"/>
        </w:rPr>
        <w:t xml:space="preserve"> involved in, or is threatened with, litigation with a sub or vendor as a result of such direction by the administering agency, THE CONTRACTOR may request t</w:t>
      </w:r>
      <w:r>
        <w:rPr>
          <w:rFonts w:ascii="Times New Roman" w:eastAsia="Times New Roman" w:hAnsi="Times New Roman" w:cs="Times New Roman"/>
          <w:color w:val="000000"/>
          <w:sz w:val="22"/>
          <w:szCs w:val="22"/>
        </w:rPr>
        <w:t xml:space="preserve">he United States to enter into such litigation to protect the interests of the United States. </w:t>
      </w:r>
    </w:p>
    <w:p w:rsidR="00B17C4C" w:rsidRDefault="007E4704">
      <w:p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applicant further agrees that it will be bound by the above equal opportunity clause with respect to its own employment practices when it participates in fed</w:t>
      </w:r>
      <w:r>
        <w:rPr>
          <w:rFonts w:ascii="Times New Roman" w:eastAsia="Times New Roman" w:hAnsi="Times New Roman" w:cs="Times New Roman"/>
          <w:color w:val="000000"/>
          <w:sz w:val="22"/>
          <w:szCs w:val="22"/>
        </w:rPr>
        <w:t>erally assisted construction work: Provided, that if the applicant so participating is a State or local government, the above equal opportunity clause is not applicable to any agency, instrumentality or subdivision of such government which does not partici</w:t>
      </w:r>
      <w:r>
        <w:rPr>
          <w:rFonts w:ascii="Times New Roman" w:eastAsia="Times New Roman" w:hAnsi="Times New Roman" w:cs="Times New Roman"/>
          <w:color w:val="000000"/>
          <w:sz w:val="22"/>
          <w:szCs w:val="22"/>
        </w:rPr>
        <w:t>pate in work on or under the contract.</w:t>
      </w:r>
    </w:p>
    <w:p w:rsidR="00B17C4C" w:rsidRDefault="007E4704">
      <w:p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applicant agrees that it will assist and cooperate actively with the administering agency and the Secretary of Labor in obtaining the compliance of s and subs with the equal opportunity clause and the rules, regul</w:t>
      </w:r>
      <w:r>
        <w:rPr>
          <w:rFonts w:ascii="Times New Roman" w:eastAsia="Times New Roman" w:hAnsi="Times New Roman" w:cs="Times New Roman"/>
          <w:color w:val="000000"/>
          <w:sz w:val="22"/>
          <w:szCs w:val="22"/>
        </w:rPr>
        <w:t>ations, and relevant orders of the Secretary of Labor, that it will furnish the administering agency and the Secretary of Labor such information as they may require for the supervision of such compliance, and that it will otherwise assist the administering</w:t>
      </w:r>
      <w:r>
        <w:rPr>
          <w:rFonts w:ascii="Times New Roman" w:eastAsia="Times New Roman" w:hAnsi="Times New Roman" w:cs="Times New Roman"/>
          <w:color w:val="000000"/>
          <w:sz w:val="22"/>
          <w:szCs w:val="22"/>
        </w:rPr>
        <w:t xml:space="preserve"> agency in the discharge of the agency's primary responsibility for securing compliance. </w:t>
      </w:r>
    </w:p>
    <w:p w:rsidR="00B17C4C" w:rsidRDefault="007E4704">
      <w:p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applicant further agrees that it will refrain from entering into any contract or contract modification subject to Executive Order 11246 of September 24, 1965, wit</w:t>
      </w:r>
      <w:r>
        <w:rPr>
          <w:rFonts w:ascii="Times New Roman" w:eastAsia="Times New Roman" w:hAnsi="Times New Roman" w:cs="Times New Roman"/>
          <w:color w:val="000000"/>
          <w:sz w:val="22"/>
          <w:szCs w:val="22"/>
        </w:rPr>
        <w:t>h a  debarred from, or who has not demonstrated eligibility for, Government contracts and federally assisted construction contracts pursuant to the Executive Order and will carry out such sanctions and penalties for violation of the equal opportunity claus</w:t>
      </w:r>
      <w:r>
        <w:rPr>
          <w:rFonts w:ascii="Times New Roman" w:eastAsia="Times New Roman" w:hAnsi="Times New Roman" w:cs="Times New Roman"/>
          <w:color w:val="000000"/>
          <w:sz w:val="22"/>
          <w:szCs w:val="22"/>
        </w:rPr>
        <w:t>e as may be imposed upon s and subs by the administering agency or the Secretary of Labor pursuant to Part II, Subpart D of the Executive Order. In addition, the applicant agrees that if it fails or refuses to comply with these undertakings, the administer</w:t>
      </w:r>
      <w:r>
        <w:rPr>
          <w:rFonts w:ascii="Times New Roman" w:eastAsia="Times New Roman" w:hAnsi="Times New Roman" w:cs="Times New Roman"/>
          <w:color w:val="000000"/>
          <w:sz w:val="22"/>
          <w:szCs w:val="22"/>
        </w:rPr>
        <w:t>ing agency may take any or all of the following actions: Cancel, terminate, or suspend in whole or in part this grant (contract, loan, insurance, guarantee); refrain from extending any further assistance to the applicant under the program with respect to w</w:t>
      </w:r>
      <w:r>
        <w:rPr>
          <w:rFonts w:ascii="Times New Roman" w:eastAsia="Times New Roman" w:hAnsi="Times New Roman" w:cs="Times New Roman"/>
          <w:color w:val="000000"/>
          <w:sz w:val="22"/>
          <w:szCs w:val="22"/>
        </w:rPr>
        <w:t>hich the failure or refund occurred until satisfactory assurance of future compliance has been received from such applicant; and refer the case to the Department of Justice for appropriate legal proceedings.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u w:val="single"/>
        </w:rPr>
        <w:t>Davis Bacon Act.</w:t>
      </w:r>
      <w:r>
        <w:rPr>
          <w:rFonts w:ascii="Times New Roman" w:eastAsia="Times New Roman" w:hAnsi="Times New Roman" w:cs="Times New Roman"/>
          <w:color w:val="000000"/>
          <w:sz w:val="22"/>
          <w:szCs w:val="22"/>
        </w:rPr>
        <w:t xml:space="preserve">  When required by federal progr</w:t>
      </w:r>
      <w:r>
        <w:rPr>
          <w:rFonts w:ascii="Times New Roman" w:eastAsia="Times New Roman" w:hAnsi="Times New Roman" w:cs="Times New Roman"/>
          <w:color w:val="000000"/>
          <w:sz w:val="22"/>
          <w:szCs w:val="22"/>
        </w:rPr>
        <w:t>am legislation or local program policies all prime construction contracts in excess of $2,000.00 awarded by non-Federal entities must include a provision for compliance with the Davis-Bacon Act (40 U.S.C. 3141-3144 and 3146-3148).</w:t>
      </w:r>
    </w:p>
    <w:p w:rsidR="00B17C4C" w:rsidRDefault="007E4704">
      <w:pPr>
        <w:pBdr>
          <w:top w:val="nil"/>
          <w:left w:val="nil"/>
          <w:bottom w:val="nil"/>
          <w:right w:val="nil"/>
          <w:between w:val="nil"/>
        </w:pBdr>
        <w:spacing w:line="276" w:lineRule="auto"/>
        <w:ind w:left="1080" w:right="118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THE CONTRACTOR agrees to comply with the requirements of the Secretary of Labor in accordance with the Davis-Bacon Act (40 U.S.C. 3141-3148) as amended, with the provisions of Contract Work Hours and Safety Standards Act, the Copeland "Anti-Kickback" Act (</w:t>
      </w:r>
      <w:r>
        <w:rPr>
          <w:rFonts w:ascii="Times New Roman" w:eastAsia="Times New Roman" w:hAnsi="Times New Roman" w:cs="Times New Roman"/>
          <w:color w:val="000000"/>
          <w:sz w:val="22"/>
          <w:szCs w:val="22"/>
        </w:rPr>
        <w:t>40 U.S.C. 276a-276a-5•, 40 USC 327 and 40 USC 276c) and all other applicable Federal, state and local laws and regulations pertaining to labor standards in so far as those acts apply to the performance of this contract. In accordance with the statute, s mu</w:t>
      </w:r>
      <w:r>
        <w:rPr>
          <w:rFonts w:ascii="Times New Roman" w:eastAsia="Times New Roman" w:hAnsi="Times New Roman" w:cs="Times New Roman"/>
          <w:color w:val="000000"/>
          <w:sz w:val="22"/>
          <w:szCs w:val="22"/>
        </w:rPr>
        <w:t xml:space="preserve">st be required to pay wages to laborers and mechanics at a rate not less than the prevailing </w:t>
      </w:r>
      <w:r>
        <w:rPr>
          <w:rFonts w:ascii="Times New Roman" w:eastAsia="Times New Roman" w:hAnsi="Times New Roman" w:cs="Times New Roman"/>
          <w:color w:val="000000"/>
          <w:sz w:val="22"/>
          <w:szCs w:val="22"/>
        </w:rPr>
        <w:lastRenderedPageBreak/>
        <w:t>wages specified in a wage determination made by the Secretary of Labor. In addition, s must be required to pay wages not less than once a week. The non-Federal ent</w:t>
      </w:r>
      <w:r>
        <w:rPr>
          <w:rFonts w:ascii="Times New Roman" w:eastAsia="Times New Roman" w:hAnsi="Times New Roman" w:cs="Times New Roman"/>
          <w:color w:val="000000"/>
          <w:sz w:val="22"/>
          <w:szCs w:val="22"/>
        </w:rPr>
        <w:t>ity must place a copy of the current prevailing wage determination issued by the Department of Labor in each solicitation. The decision to award a contract or subcontract must be conditioned upon the acceptance of the wage determination. The non-Federal en</w:t>
      </w:r>
      <w:r>
        <w:rPr>
          <w:rFonts w:ascii="Times New Roman" w:eastAsia="Times New Roman" w:hAnsi="Times New Roman" w:cs="Times New Roman"/>
          <w:color w:val="000000"/>
          <w:sz w:val="22"/>
          <w:szCs w:val="22"/>
        </w:rPr>
        <w:t xml:space="preserve">tity must report all suspected or reported violations to the Federal awarding agency. The contracts must also include a provision for compliance with the Copeland “Anti-Kickback” Act (40 U.S.C. 3145), as supplemented by Department of Labor regulations (29 </w:t>
      </w:r>
      <w:r>
        <w:rPr>
          <w:rFonts w:ascii="Times New Roman" w:eastAsia="Times New Roman" w:hAnsi="Times New Roman" w:cs="Times New Roman"/>
          <w:color w:val="000000"/>
          <w:sz w:val="22"/>
          <w:szCs w:val="22"/>
        </w:rPr>
        <w:t xml:space="preserve">CFR Part 3, “s and Subs on Public Building or Public Work Financed in Whole or in Part by Loans or Grants from the United States”). The Act provides that </w:t>
      </w:r>
      <w:proofErr w:type="gramStart"/>
      <w:r>
        <w:rPr>
          <w:rFonts w:ascii="Times New Roman" w:eastAsia="Times New Roman" w:hAnsi="Times New Roman" w:cs="Times New Roman"/>
          <w:color w:val="000000"/>
          <w:sz w:val="22"/>
          <w:szCs w:val="22"/>
        </w:rPr>
        <w:t>each  must</w:t>
      </w:r>
      <w:proofErr w:type="gramEnd"/>
      <w:r>
        <w:rPr>
          <w:rFonts w:ascii="Times New Roman" w:eastAsia="Times New Roman" w:hAnsi="Times New Roman" w:cs="Times New Roman"/>
          <w:color w:val="000000"/>
          <w:sz w:val="22"/>
          <w:szCs w:val="22"/>
        </w:rPr>
        <w:t xml:space="preserve"> be prohibited from inducing, by any means, any person employed in the construction, complet</w:t>
      </w:r>
      <w:r>
        <w:rPr>
          <w:rFonts w:ascii="Times New Roman" w:eastAsia="Times New Roman" w:hAnsi="Times New Roman" w:cs="Times New Roman"/>
          <w:color w:val="000000"/>
          <w:sz w:val="22"/>
          <w:szCs w:val="22"/>
        </w:rPr>
        <w:t>ion, or repair of public work, to give up any part of the compensation to which he or she is otherwise entitled.  The non-Federal entity must report all suspected or reported violations to the Federal awarding agency.  THE CONTRACTOR shall maintain documen</w:t>
      </w:r>
      <w:r>
        <w:rPr>
          <w:rFonts w:ascii="Times New Roman" w:eastAsia="Times New Roman" w:hAnsi="Times New Roman" w:cs="Times New Roman"/>
          <w:color w:val="000000"/>
          <w:sz w:val="22"/>
          <w:szCs w:val="22"/>
        </w:rPr>
        <w:t>tation which demonstrates compliance with requirements of this part. Such documentation shall be made available to the City-Parish for review upon request.</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Compliance with the Contract Work Hours and Safety Standards Act (40 U.S.C. 3701-3708).</w:t>
      </w:r>
      <w:r>
        <w:rPr>
          <w:rFonts w:ascii="Times New Roman" w:eastAsia="Times New Roman" w:hAnsi="Times New Roman" w:cs="Times New Roman"/>
          <w:color w:val="000000"/>
          <w:sz w:val="22"/>
          <w:szCs w:val="22"/>
        </w:rPr>
        <w:t xml:space="preserve">  All contrac</w:t>
      </w:r>
      <w:r>
        <w:rPr>
          <w:rFonts w:ascii="Times New Roman" w:eastAsia="Times New Roman" w:hAnsi="Times New Roman" w:cs="Times New Roman"/>
          <w:color w:val="000000"/>
          <w:sz w:val="22"/>
          <w:szCs w:val="22"/>
        </w:rPr>
        <w:t xml:space="preserve">ts awarded by the non-Federal entity in excess of $100,000.00 that involve the employment of mechanics or laborers must include a provision for compliance with 40 U.S.C. 3702 and 3704, as supplemented by Department of Labor regulations (29 CFR Part 5).  </w:t>
      </w:r>
      <w:proofErr w:type="gramStart"/>
      <w:r>
        <w:rPr>
          <w:rFonts w:ascii="Times New Roman" w:eastAsia="Times New Roman" w:hAnsi="Times New Roman" w:cs="Times New Roman"/>
          <w:color w:val="000000"/>
          <w:sz w:val="22"/>
          <w:szCs w:val="22"/>
        </w:rPr>
        <w:t>An</w:t>
      </w:r>
      <w:r>
        <w:rPr>
          <w:rFonts w:ascii="Times New Roman" w:eastAsia="Times New Roman" w:hAnsi="Times New Roman" w:cs="Times New Roman"/>
          <w:color w:val="000000"/>
          <w:sz w:val="22"/>
          <w:szCs w:val="22"/>
        </w:rPr>
        <w:t>y  or</w:t>
      </w:r>
      <w:proofErr w:type="gramEnd"/>
      <w:r>
        <w:rPr>
          <w:rFonts w:ascii="Times New Roman" w:eastAsia="Times New Roman" w:hAnsi="Times New Roman" w:cs="Times New Roman"/>
          <w:color w:val="000000"/>
          <w:sz w:val="22"/>
          <w:szCs w:val="22"/>
        </w:rPr>
        <w:t xml:space="preserve"> sub shall insert in any subcontracts the clauses set forth in paragraphs (b)(1) through (4) below along with a clause requiring subs to include these clauses in any lower tier subcontracts</w:t>
      </w:r>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w:t>
      </w:r>
    </w:p>
    <w:p w:rsidR="00B17C4C" w:rsidRDefault="007E4704">
      <w:pPr>
        <w:widowControl w:val="0"/>
        <w:numPr>
          <w:ilvl w:val="0"/>
          <w:numId w:val="14"/>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Overtime requirements. No  or </w:t>
      </w:r>
      <w:proofErr w:type="spellStart"/>
      <w:r>
        <w:rPr>
          <w:rFonts w:ascii="Times New Roman" w:eastAsia="Times New Roman" w:hAnsi="Times New Roman" w:cs="Times New Roman"/>
          <w:color w:val="000000"/>
          <w:sz w:val="22"/>
          <w:szCs w:val="22"/>
        </w:rPr>
        <w:t>sub contracting</w:t>
      </w:r>
      <w:proofErr w:type="spellEnd"/>
      <w:r>
        <w:rPr>
          <w:rFonts w:ascii="Times New Roman" w:eastAsia="Times New Roman" w:hAnsi="Times New Roman" w:cs="Times New Roman"/>
          <w:color w:val="000000"/>
          <w:sz w:val="22"/>
          <w:szCs w:val="22"/>
        </w:rPr>
        <w:t xml:space="preserve"> for any part</w:t>
      </w:r>
      <w:r>
        <w:rPr>
          <w:rFonts w:ascii="Times New Roman" w:eastAsia="Times New Roman" w:hAnsi="Times New Roman" w:cs="Times New Roman"/>
          <w:color w:val="000000"/>
          <w:sz w:val="22"/>
          <w:szCs w:val="22"/>
        </w:rPr>
        <w:t xml:space="preserve"> of the contract work which may require or involve the employment of laborers or mechanics shall require or permit any such laborer or mechanic in any workweek in which he or she is employed on such work to work in excess of forty hours in such workweek un</w:t>
      </w:r>
      <w:r>
        <w:rPr>
          <w:rFonts w:ascii="Times New Roman" w:eastAsia="Times New Roman" w:hAnsi="Times New Roman" w:cs="Times New Roman"/>
          <w:color w:val="000000"/>
          <w:sz w:val="22"/>
          <w:szCs w:val="22"/>
        </w:rPr>
        <w:t>less such laborer or mechanic receives compensation at a rate not less than one and one-half times the basic rate of pay for all hours worked in excess of forty hours in such workweek.</w:t>
      </w:r>
    </w:p>
    <w:p w:rsidR="00B17C4C" w:rsidRDefault="007E4704">
      <w:pPr>
        <w:widowControl w:val="0"/>
        <w:numPr>
          <w:ilvl w:val="0"/>
          <w:numId w:val="14"/>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 liability for unpaid wages; liquidated damages. In the event</w:t>
      </w:r>
      <w:r>
        <w:rPr>
          <w:rFonts w:ascii="Times New Roman" w:eastAsia="Times New Roman" w:hAnsi="Times New Roman" w:cs="Times New Roman"/>
          <w:color w:val="000000"/>
          <w:sz w:val="22"/>
          <w:szCs w:val="22"/>
        </w:rPr>
        <w:t xml:space="preserve"> of any violation of the clause set forth in paragraph (b)(1) of this section THE CONTRACTOR and any sub responsible therefor shall be liable for the unpaid wages. In addition, </w:t>
      </w:r>
      <w:proofErr w:type="gramStart"/>
      <w:r>
        <w:rPr>
          <w:rFonts w:ascii="Times New Roman" w:eastAsia="Times New Roman" w:hAnsi="Times New Roman" w:cs="Times New Roman"/>
          <w:color w:val="000000"/>
          <w:sz w:val="22"/>
          <w:szCs w:val="22"/>
        </w:rPr>
        <w:t>such  and</w:t>
      </w:r>
      <w:proofErr w:type="gramEnd"/>
      <w:r>
        <w:rPr>
          <w:rFonts w:ascii="Times New Roman" w:eastAsia="Times New Roman" w:hAnsi="Times New Roman" w:cs="Times New Roman"/>
          <w:color w:val="000000"/>
          <w:sz w:val="22"/>
          <w:szCs w:val="22"/>
        </w:rPr>
        <w:t xml:space="preserve"> sub shall be liable to the United States (in the case of work done un</w:t>
      </w:r>
      <w:r>
        <w:rPr>
          <w:rFonts w:ascii="Times New Roman" w:eastAsia="Times New Roman" w:hAnsi="Times New Roman" w:cs="Times New Roman"/>
          <w:color w:val="000000"/>
          <w:sz w:val="22"/>
          <w:szCs w:val="22"/>
        </w:rPr>
        <w:t>der contract for the District of Columbia or a territory, to such District or to such territory), for liquidated damages. Such liquidated damages shall be computed with respect to each individual laborer or mechanic, including watchmen and guards, employed</w:t>
      </w:r>
      <w:r>
        <w:rPr>
          <w:rFonts w:ascii="Times New Roman" w:eastAsia="Times New Roman" w:hAnsi="Times New Roman" w:cs="Times New Roman"/>
          <w:color w:val="000000"/>
          <w:sz w:val="22"/>
          <w:szCs w:val="22"/>
        </w:rPr>
        <w:t xml:space="preserve"> in violation of the clause set forth in paragraph (b)(1) of this section, in the sum of $27 for each calendar day on which such individual was required or permitted to work in excess of the standard workweek of forty hours without payment of </w:t>
      </w:r>
      <w:r>
        <w:rPr>
          <w:rFonts w:ascii="Times New Roman" w:eastAsia="Times New Roman" w:hAnsi="Times New Roman" w:cs="Times New Roman"/>
          <w:color w:val="000000"/>
          <w:sz w:val="22"/>
          <w:szCs w:val="22"/>
        </w:rPr>
        <w:lastRenderedPageBreak/>
        <w:t xml:space="preserve">the overtime </w:t>
      </w:r>
      <w:r>
        <w:rPr>
          <w:rFonts w:ascii="Times New Roman" w:eastAsia="Times New Roman" w:hAnsi="Times New Roman" w:cs="Times New Roman"/>
          <w:color w:val="000000"/>
          <w:sz w:val="22"/>
          <w:szCs w:val="22"/>
        </w:rPr>
        <w:t>wages required by the clause set forth in paragraph (b)(1) of this section.</w:t>
      </w:r>
    </w:p>
    <w:p w:rsidR="00B17C4C" w:rsidRDefault="007E4704">
      <w:pPr>
        <w:widowControl w:val="0"/>
        <w:numPr>
          <w:ilvl w:val="0"/>
          <w:numId w:val="14"/>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Withholding for unpaid wages and liquidated damages. The (write in the name of the Federal agency or the loan or grant recipient) shall upon its own action or upon written request of an authorized representative of the Department of Labor withhold or cause</w:t>
      </w:r>
      <w:r>
        <w:rPr>
          <w:rFonts w:ascii="Times New Roman" w:eastAsia="Times New Roman" w:hAnsi="Times New Roman" w:cs="Times New Roman"/>
          <w:color w:val="000000"/>
          <w:sz w:val="22"/>
          <w:szCs w:val="22"/>
        </w:rPr>
        <w:t xml:space="preserve"> to be withheld, from any moneys payable on account of work performed by THE CONTRACTOR or sub under any such contract or any other Federal contract with the same prime , or any other federally-assisted contract subject to the Contract Work Hours and Safet</w:t>
      </w:r>
      <w:r>
        <w:rPr>
          <w:rFonts w:ascii="Times New Roman" w:eastAsia="Times New Roman" w:hAnsi="Times New Roman" w:cs="Times New Roman"/>
          <w:color w:val="000000"/>
          <w:sz w:val="22"/>
          <w:szCs w:val="22"/>
        </w:rPr>
        <w:t xml:space="preserve">y Standards Act, which is held by the same prime , such sums as may be determined to be necessary to satisfy any liabilities of such  or sub for unpaid wages and liquidated damages as provided in the clause set forth in paragraph (b)(2) of this section. </w:t>
      </w:r>
    </w:p>
    <w:p w:rsidR="00B17C4C" w:rsidRDefault="007E4704">
      <w:pPr>
        <w:widowControl w:val="0"/>
        <w:numPr>
          <w:ilvl w:val="0"/>
          <w:numId w:val="14"/>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ubcontracts. THE CONTRACTOR or sub shall insert in any subcontracts the clauses set forth in paragraph (b)(1) through (4) of this section and also a clause requiring the subs to include these clauses in any lower tier subcontracts. The </w:t>
      </w:r>
      <w:proofErr w:type="gramStart"/>
      <w:r>
        <w:rPr>
          <w:rFonts w:ascii="Times New Roman" w:eastAsia="Times New Roman" w:hAnsi="Times New Roman" w:cs="Times New Roman"/>
          <w:color w:val="000000"/>
          <w:sz w:val="22"/>
          <w:szCs w:val="22"/>
        </w:rPr>
        <w:t>prime  shall</w:t>
      </w:r>
      <w:proofErr w:type="gramEnd"/>
      <w:r>
        <w:rPr>
          <w:rFonts w:ascii="Times New Roman" w:eastAsia="Times New Roman" w:hAnsi="Times New Roman" w:cs="Times New Roman"/>
          <w:color w:val="000000"/>
          <w:sz w:val="22"/>
          <w:szCs w:val="22"/>
        </w:rPr>
        <w:t xml:space="preserve"> be resp</w:t>
      </w:r>
      <w:r>
        <w:rPr>
          <w:rFonts w:ascii="Times New Roman" w:eastAsia="Times New Roman" w:hAnsi="Times New Roman" w:cs="Times New Roman"/>
          <w:color w:val="000000"/>
          <w:sz w:val="22"/>
          <w:szCs w:val="22"/>
        </w:rPr>
        <w:t>onsible for compliance by any sub or lower tier sub with the clauses set forth in paragraphs (b)(1) through (4) of this section.  The requirements of 40 U.S.C. 3704 are applicable to construction work and provide that no laborer or mechanic must be require</w:t>
      </w:r>
      <w:r>
        <w:rPr>
          <w:rFonts w:ascii="Times New Roman" w:eastAsia="Times New Roman" w:hAnsi="Times New Roman" w:cs="Times New Roman"/>
          <w:color w:val="000000"/>
          <w:sz w:val="22"/>
          <w:szCs w:val="22"/>
        </w:rPr>
        <w:t>d to work in surroundings or under working conditions, which are hazardous or dangerous.  These requirements do not apply to the purchases of supplies or materials or articles ordinarily available on the open market, or contracts for transportation or tran</w:t>
      </w:r>
      <w:r>
        <w:rPr>
          <w:rFonts w:ascii="Times New Roman" w:eastAsia="Times New Roman" w:hAnsi="Times New Roman" w:cs="Times New Roman"/>
          <w:color w:val="000000"/>
          <w:sz w:val="22"/>
          <w:szCs w:val="22"/>
        </w:rPr>
        <w:t>smission of intelligence.</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Clean Water Act/ Federal Water Pollution Control Act.</w:t>
      </w:r>
      <w:r>
        <w:rPr>
          <w:rFonts w:ascii="Times New Roman" w:eastAsia="Times New Roman" w:hAnsi="Times New Roman" w:cs="Times New Roman"/>
          <w:color w:val="000000"/>
          <w:sz w:val="22"/>
          <w:szCs w:val="22"/>
        </w:rPr>
        <w:t xml:space="preserve">  Contracts and subgrants of amounts in excess of </w:t>
      </w:r>
      <w:r>
        <w:rPr>
          <w:rFonts w:ascii="Times New Roman" w:eastAsia="Times New Roman" w:hAnsi="Times New Roman" w:cs="Times New Roman"/>
          <w:b/>
          <w:color w:val="000000"/>
          <w:sz w:val="22"/>
          <w:szCs w:val="22"/>
        </w:rPr>
        <w:t>$150,000.00</w:t>
      </w:r>
      <w:r>
        <w:rPr>
          <w:rFonts w:ascii="Times New Roman" w:eastAsia="Times New Roman" w:hAnsi="Times New Roman" w:cs="Times New Roman"/>
          <w:color w:val="000000"/>
          <w:sz w:val="22"/>
          <w:szCs w:val="22"/>
        </w:rPr>
        <w:t xml:space="preserve"> must contain a provision that requires the non-Federal award to agree to comply with all applicable standards, orde</w:t>
      </w:r>
      <w:r>
        <w:rPr>
          <w:rFonts w:ascii="Times New Roman" w:eastAsia="Times New Roman" w:hAnsi="Times New Roman" w:cs="Times New Roman"/>
          <w:color w:val="000000"/>
          <w:sz w:val="22"/>
          <w:szCs w:val="22"/>
        </w:rPr>
        <w:t>rs or regulations issued pursuant to the Clean Air Act (42 U.S.C. 7401-7671q.) and the Federal Water Pollution Control Act as amended (33 U.S.C. 1251-1387).  Violations must be reported to the Federal awarding agency and the Regional Office of Environmenta</w:t>
      </w:r>
      <w:r>
        <w:rPr>
          <w:rFonts w:ascii="Times New Roman" w:eastAsia="Times New Roman" w:hAnsi="Times New Roman" w:cs="Times New Roman"/>
          <w:color w:val="000000"/>
          <w:sz w:val="22"/>
          <w:szCs w:val="22"/>
        </w:rPr>
        <w:t>l Protection Agency (EPA).</w:t>
      </w:r>
    </w:p>
    <w:p w:rsidR="00B17C4C" w:rsidRDefault="007E4704">
      <w:pPr>
        <w:pBdr>
          <w:top w:val="nil"/>
          <w:left w:val="nil"/>
          <w:bottom w:val="nil"/>
          <w:right w:val="nil"/>
          <w:between w:val="nil"/>
        </w:pBdr>
        <w:spacing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hereby agrees to adhere to the provisions, which require compliance with all applicable standards, orders, or requirements issued under Section 508 of the Clean Water Act which prohibits the use under non-exempt Fe</w:t>
      </w:r>
      <w:r>
        <w:rPr>
          <w:rFonts w:ascii="Times New Roman" w:eastAsia="Times New Roman" w:hAnsi="Times New Roman" w:cs="Times New Roman"/>
          <w:color w:val="000000"/>
          <w:sz w:val="22"/>
          <w:szCs w:val="22"/>
        </w:rPr>
        <w:t>deral contracts, grants or loans of facilities included on the EPA List of Violating Facilities.</w:t>
      </w:r>
    </w:p>
    <w:p w:rsidR="00B17C4C" w:rsidRDefault="007E4704">
      <w:pPr>
        <w:widowControl w:val="0"/>
        <w:numPr>
          <w:ilvl w:val="0"/>
          <w:numId w:val="1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agrees to comply with all applicable standards, orders or regulations issued pursuant to the Federal Water Pollution Control Act, as amended, 33 U.S.C. § 7401 et seq.</w:t>
      </w:r>
    </w:p>
    <w:p w:rsidR="00B17C4C" w:rsidRDefault="007E4704">
      <w:pPr>
        <w:widowControl w:val="0"/>
        <w:numPr>
          <w:ilvl w:val="0"/>
          <w:numId w:val="1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this contract is funded by federal dollars, THE CONTRACTOR agrees to re</w:t>
      </w:r>
      <w:r>
        <w:rPr>
          <w:rFonts w:ascii="Times New Roman" w:eastAsia="Times New Roman" w:hAnsi="Times New Roman" w:cs="Times New Roman"/>
          <w:color w:val="000000"/>
          <w:sz w:val="22"/>
          <w:szCs w:val="22"/>
        </w:rPr>
        <w:t xml:space="preserve">port each violation to the State and understands and agrees that the State will, in turn, report each violation as required to assure notification to the </w:t>
      </w:r>
      <w:r>
        <w:rPr>
          <w:rFonts w:ascii="Times New Roman" w:eastAsia="Times New Roman" w:hAnsi="Times New Roman" w:cs="Times New Roman"/>
          <w:color w:val="000000"/>
          <w:sz w:val="22"/>
          <w:szCs w:val="22"/>
        </w:rPr>
        <w:lastRenderedPageBreak/>
        <w:t>Department of Treasury, and the appropriate Environmental Protection Agency Regional Office.</w:t>
      </w:r>
    </w:p>
    <w:p w:rsidR="00B17C4C" w:rsidRDefault="007E4704">
      <w:pPr>
        <w:widowControl w:val="0"/>
        <w:numPr>
          <w:ilvl w:val="0"/>
          <w:numId w:val="1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this c</w:t>
      </w:r>
      <w:r>
        <w:rPr>
          <w:rFonts w:ascii="Times New Roman" w:eastAsia="Times New Roman" w:hAnsi="Times New Roman" w:cs="Times New Roman"/>
          <w:color w:val="000000"/>
          <w:sz w:val="22"/>
          <w:szCs w:val="22"/>
        </w:rPr>
        <w:t>ontract is funded by federal dollars, THE CONTRACTOR agrees to include these requirements in each subcontract exceeding $150,000 financed in whole or in part with Federal assistance provided by Treasury.</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Debarment &amp; Suspension.</w:t>
      </w:r>
      <w:r>
        <w:rPr>
          <w:rFonts w:ascii="Times New Roman" w:eastAsia="Times New Roman" w:hAnsi="Times New Roman" w:cs="Times New Roman"/>
          <w:color w:val="000000"/>
          <w:sz w:val="22"/>
          <w:szCs w:val="22"/>
        </w:rPr>
        <w:t xml:space="preserve">  A contract award must not b</w:t>
      </w:r>
      <w:r>
        <w:rPr>
          <w:rFonts w:ascii="Times New Roman" w:eastAsia="Times New Roman" w:hAnsi="Times New Roman" w:cs="Times New Roman"/>
          <w:color w:val="000000"/>
          <w:sz w:val="22"/>
          <w:szCs w:val="22"/>
        </w:rPr>
        <w:t xml:space="preserve">e made to parties listed on the governmentwide exclusions in the System for Award Management (SAM), in accordance with OMB guidelines at 2 C.F.R. 180.  SAM Exclusions contains the names of parties debarred, suspended, or otherwise excluded by agencies, as </w:t>
      </w:r>
      <w:r>
        <w:rPr>
          <w:rFonts w:ascii="Times New Roman" w:eastAsia="Times New Roman" w:hAnsi="Times New Roman" w:cs="Times New Roman"/>
          <w:color w:val="000000"/>
          <w:sz w:val="22"/>
          <w:szCs w:val="22"/>
        </w:rPr>
        <w:t>well as parties declared ineligible under statutory or regulatory authority other than Executive Order 12549.</w:t>
      </w:r>
    </w:p>
    <w:p w:rsidR="00B17C4C" w:rsidRDefault="007E4704">
      <w:pPr>
        <w:spacing w:after="200" w:line="276" w:lineRule="auto"/>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is a covered transaction for purposes of 2 C.F.R. pt. 180 and 2 C.F.R. pt. 3000. As such, THE CONTRACTOR is required to verify that </w:t>
      </w:r>
      <w:r>
        <w:rPr>
          <w:rFonts w:ascii="Times New Roman" w:eastAsia="Times New Roman" w:hAnsi="Times New Roman" w:cs="Times New Roman"/>
          <w:sz w:val="22"/>
          <w:szCs w:val="22"/>
        </w:rPr>
        <w:t xml:space="preserve">none of THE CONTRACTOR’s principals (defined at 2 C.F.R. § 180.995) or its affiliates (defined at 2 C.F.R. § 180.905) are excluded (defined at 2 C.F.R. § 180.940) or disqualified (defined at 2 C.F.R. § 180.935). </w:t>
      </w:r>
    </w:p>
    <w:p w:rsidR="00B17C4C" w:rsidRDefault="007E4704">
      <w:pPr>
        <w:spacing w:after="200" w:line="276" w:lineRule="auto"/>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must comply with 2 C.F.R. pt</w:t>
      </w:r>
      <w:r>
        <w:rPr>
          <w:rFonts w:ascii="Times New Roman" w:eastAsia="Times New Roman" w:hAnsi="Times New Roman" w:cs="Times New Roman"/>
          <w:sz w:val="22"/>
          <w:szCs w:val="22"/>
        </w:rPr>
        <w:t xml:space="preserve">. 180, subpart C and2 C.F.R. pt. 3000, subpart C, and must include a requirement to comply with these regulations in any lower tier covered transaction it enters into. </w:t>
      </w:r>
    </w:p>
    <w:p w:rsidR="00B17C4C" w:rsidRDefault="007E4704">
      <w:pPr>
        <w:spacing w:after="200" w:line="276" w:lineRule="auto"/>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This certification is a material representation of fact relied upon by City of Baton Ro</w:t>
      </w:r>
      <w:r>
        <w:rPr>
          <w:rFonts w:ascii="Times New Roman" w:eastAsia="Times New Roman" w:hAnsi="Times New Roman" w:cs="Times New Roman"/>
          <w:sz w:val="22"/>
          <w:szCs w:val="22"/>
        </w:rPr>
        <w:t>uge / Parish of East Baton Rouge. If it is later determined that THE CONTRACTOR did not comply with 2 C.F.R. pt. 180, subpart C and 2 C.F.R. pt. 3000, subpart C, in addition to remedies available to City of Baton Rouge / Parish of East Baton Rouge, the Fed</w:t>
      </w:r>
      <w:r>
        <w:rPr>
          <w:rFonts w:ascii="Times New Roman" w:eastAsia="Times New Roman" w:hAnsi="Times New Roman" w:cs="Times New Roman"/>
          <w:sz w:val="22"/>
          <w:szCs w:val="22"/>
        </w:rPr>
        <w:t xml:space="preserve">eral Government may pursue available remedies, including but not limited to suspension and/or debarment. </w:t>
      </w:r>
    </w:p>
    <w:p w:rsidR="00B17C4C" w:rsidRDefault="007E4704">
      <w:pPr>
        <w:spacing w:after="200" w:line="276" w:lineRule="auto"/>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The bidder or CONTRACTOR agrees to comply with the requirements of 2 C.F.R. pt. 180, subpart C and 2 C.F.R. pt. 3000, subpart C while this offer is va</w:t>
      </w:r>
      <w:r>
        <w:rPr>
          <w:rFonts w:ascii="Times New Roman" w:eastAsia="Times New Roman" w:hAnsi="Times New Roman" w:cs="Times New Roman"/>
          <w:sz w:val="22"/>
          <w:szCs w:val="22"/>
        </w:rPr>
        <w:t xml:space="preserve">lid and throughout the period of any contract that may arise from this offer. The bidder or CONTRACTOR further agrees to include a provision requiring such compliance in its lower tier covered transactions. </w:t>
      </w:r>
    </w:p>
    <w:p w:rsidR="00B17C4C" w:rsidRDefault="007E4704">
      <w:pPr>
        <w:spacing w:after="200" w:line="276" w:lineRule="auto"/>
        <w:ind w:left="1080" w:right="1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submit a Federal Debarment </w:t>
      </w:r>
      <w:r>
        <w:rPr>
          <w:rFonts w:ascii="Times New Roman" w:eastAsia="Times New Roman" w:hAnsi="Times New Roman" w:cs="Times New Roman"/>
          <w:sz w:val="22"/>
          <w:szCs w:val="22"/>
        </w:rPr>
        <w:t>Certification to assure compliance with the aforementioned regulation.</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Byrd Anti-Lobbying Act.</w:t>
      </w:r>
      <w:r>
        <w:rPr>
          <w:rFonts w:ascii="Times New Roman" w:eastAsia="Times New Roman" w:hAnsi="Times New Roman" w:cs="Times New Roman"/>
          <w:color w:val="000000"/>
          <w:sz w:val="22"/>
          <w:szCs w:val="22"/>
        </w:rPr>
        <w:t xml:space="preserve">  s that apply or bid for an award exceeding $100,000.00 must file the required certification under the Byrd Anti-Lobbying Amendment (31 U.S.C. 1352).  </w:t>
      </w:r>
    </w:p>
    <w:p w:rsidR="00B17C4C" w:rsidRDefault="007E4704">
      <w:pPr>
        <w:pBdr>
          <w:top w:val="nil"/>
          <w:left w:val="nil"/>
          <w:bottom w:val="nil"/>
          <w:right w:val="nil"/>
          <w:between w:val="nil"/>
        </w:pBdr>
        <w:spacing w:line="276" w:lineRule="auto"/>
        <w:ind w:left="1080" w:right="1180"/>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THE CONTRACTOR will be expected to comply with Federal statutes required in the Anti-Lobbying Act.  s who apply or bid for an award shall file the required certification. Each tier certifies to the tier above that it will not and has not used Federal appro</w:t>
      </w:r>
      <w:r>
        <w:rPr>
          <w:rFonts w:ascii="Times New Roman" w:eastAsia="Times New Roman" w:hAnsi="Times New Roman" w:cs="Times New Roman"/>
          <w:color w:val="000000"/>
          <w:sz w:val="22"/>
          <w:szCs w:val="22"/>
        </w:rPr>
        <w:t xml:space="preserve">priated funds to pay any person or organization for </w:t>
      </w:r>
      <w:r>
        <w:rPr>
          <w:rFonts w:ascii="Times New Roman" w:eastAsia="Times New Roman" w:hAnsi="Times New Roman" w:cs="Times New Roman"/>
          <w:color w:val="000000"/>
          <w:sz w:val="22"/>
          <w:szCs w:val="22"/>
        </w:rPr>
        <w:lastRenderedPageBreak/>
        <w:t xml:space="preserve">influencing or attempting to influence an officer or employee of any Agency, a member of Congress, officer or employee of Congress, or an employee of a member of Congress in connection with obtaining any </w:t>
      </w:r>
      <w:r>
        <w:rPr>
          <w:rFonts w:ascii="Times New Roman" w:eastAsia="Times New Roman" w:hAnsi="Times New Roman" w:cs="Times New Roman"/>
          <w:color w:val="000000"/>
          <w:sz w:val="22"/>
          <w:szCs w:val="22"/>
        </w:rPr>
        <w:t xml:space="preserve">Federal contract, grant, or any other award covered by 31 U.S.C. § 1352. Each tier shall also disclose any lobbying with non-Federal funds that takes place in connection with obtaining any Federal award. Such disclosures are forwarded from tier to </w:t>
      </w:r>
      <w:proofErr w:type="spellStart"/>
      <w:r>
        <w:rPr>
          <w:rFonts w:ascii="Times New Roman" w:eastAsia="Times New Roman" w:hAnsi="Times New Roman" w:cs="Times New Roman"/>
          <w:color w:val="000000"/>
          <w:sz w:val="22"/>
          <w:szCs w:val="22"/>
        </w:rPr>
        <w:t>tier</w:t>
      </w:r>
      <w:proofErr w:type="spellEnd"/>
      <w:r>
        <w:rPr>
          <w:rFonts w:ascii="Times New Roman" w:eastAsia="Times New Roman" w:hAnsi="Times New Roman" w:cs="Times New Roman"/>
          <w:color w:val="000000"/>
          <w:sz w:val="22"/>
          <w:szCs w:val="22"/>
        </w:rPr>
        <w:t xml:space="preserve"> up </w:t>
      </w:r>
      <w:r>
        <w:rPr>
          <w:rFonts w:ascii="Times New Roman" w:eastAsia="Times New Roman" w:hAnsi="Times New Roman" w:cs="Times New Roman"/>
          <w:color w:val="000000"/>
          <w:sz w:val="22"/>
          <w:szCs w:val="22"/>
        </w:rPr>
        <w:t xml:space="preserve">to the recipient. </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Procurement of Recovered Materials (2 C.F.R. 200.322).</w:t>
      </w:r>
      <w:r>
        <w:rPr>
          <w:rFonts w:ascii="Times New Roman" w:eastAsia="Times New Roman" w:hAnsi="Times New Roman" w:cs="Times New Roman"/>
          <w:color w:val="000000"/>
          <w:sz w:val="22"/>
          <w:szCs w:val="22"/>
        </w:rPr>
        <w:t xml:space="preserve">  A non-Federal entity that is a state agency or agency of a political subdivision of a state and its s must comply with section 6002 of the Solid Waste Disposal Act, as amended by th</w:t>
      </w:r>
      <w:r>
        <w:rPr>
          <w:rFonts w:ascii="Times New Roman" w:eastAsia="Times New Roman" w:hAnsi="Times New Roman" w:cs="Times New Roman"/>
          <w:color w:val="000000"/>
          <w:sz w:val="22"/>
          <w:szCs w:val="22"/>
        </w:rPr>
        <w:t>e Resource Conservation and Recovery Act.  The requirements of Section 6002 include procuring only items designated in guidelines of the Environmental Protection Agency (EPA) at 40 CFR part 247 that contain the highest percentage of recovered materials pra</w:t>
      </w:r>
      <w:r>
        <w:rPr>
          <w:rFonts w:ascii="Times New Roman" w:eastAsia="Times New Roman" w:hAnsi="Times New Roman" w:cs="Times New Roman"/>
          <w:color w:val="000000"/>
          <w:sz w:val="22"/>
          <w:szCs w:val="22"/>
        </w:rPr>
        <w:t>cticable, consistent with maintaining a satisfactory level of competition, where the purchase price of the items exceeds $10,000</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or the value of the quantity acquired during the preceding fiscal year exceeded $10,000; procuring solid waste management servi</w:t>
      </w:r>
      <w:r>
        <w:rPr>
          <w:rFonts w:ascii="Times New Roman" w:eastAsia="Times New Roman" w:hAnsi="Times New Roman" w:cs="Times New Roman"/>
          <w:color w:val="000000"/>
          <w:sz w:val="22"/>
          <w:szCs w:val="22"/>
        </w:rPr>
        <w:t>ces in a manner that maximizes energy and resource recovery; and establishing an affirmative procurement program for procurement of recovered materials identified in the EPA guidelines.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Surveillance Services or Equipment. </w:t>
      </w:r>
      <w:r>
        <w:rPr>
          <w:rFonts w:ascii="Times New Roman" w:eastAsia="Times New Roman" w:hAnsi="Times New Roman" w:cs="Times New Roman"/>
          <w:color w:val="000000"/>
          <w:sz w:val="22"/>
          <w:szCs w:val="22"/>
        </w:rPr>
        <w:t xml:space="preserve"> A non-Federal entity and subrecip</w:t>
      </w:r>
      <w:r>
        <w:rPr>
          <w:rFonts w:ascii="Times New Roman" w:eastAsia="Times New Roman" w:hAnsi="Times New Roman" w:cs="Times New Roman"/>
          <w:color w:val="000000"/>
          <w:sz w:val="22"/>
          <w:szCs w:val="22"/>
        </w:rPr>
        <w:t>ients who procure telecommunications and video surveillance services or equipment by obligating or expending loan or grant funds must comply with the provisions of 2 C.F.R. §200.216.</w:t>
      </w:r>
    </w:p>
    <w:p w:rsidR="00B17C4C" w:rsidRDefault="007E4704">
      <w:pPr>
        <w:pBdr>
          <w:top w:val="nil"/>
          <w:left w:val="nil"/>
          <w:bottom w:val="nil"/>
          <w:right w:val="nil"/>
          <w:between w:val="nil"/>
        </w:pBdr>
        <w:spacing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Specifically, (a) recipients and subrecipients are prohibited from using </w:t>
      </w:r>
      <w:r>
        <w:rPr>
          <w:rFonts w:ascii="Times New Roman" w:eastAsia="Times New Roman" w:hAnsi="Times New Roman" w:cs="Times New Roman"/>
          <w:color w:val="000000"/>
          <w:sz w:val="22"/>
          <w:szCs w:val="22"/>
        </w:rPr>
        <w:t xml:space="preserve">grant funds to: (1) Procure or obtain; (2) Extend or renew a contract to procure or obtain; or (3) Enter into a contract (or extend or renew a contract) to procure or obtain equipment, services, or systems that uses covered telecommunications equipment or </w:t>
      </w:r>
      <w:r>
        <w:rPr>
          <w:rFonts w:ascii="Times New Roman" w:eastAsia="Times New Roman" w:hAnsi="Times New Roman" w:cs="Times New Roman"/>
          <w:color w:val="000000"/>
          <w:sz w:val="22"/>
          <w:szCs w:val="22"/>
        </w:rPr>
        <w:t xml:space="preserve">services as a substantial or essential component of any system, or as critical technology as part of any system. As described in </w:t>
      </w:r>
      <w:r>
        <w:rPr>
          <w:rFonts w:ascii="Times New Roman" w:eastAsia="Times New Roman" w:hAnsi="Times New Roman" w:cs="Times New Roman"/>
          <w:i/>
          <w:color w:val="000000"/>
          <w:sz w:val="22"/>
          <w:szCs w:val="22"/>
        </w:rPr>
        <w:t>Public Law 115-232</w:t>
      </w:r>
      <w:r>
        <w:rPr>
          <w:rFonts w:ascii="Times New Roman" w:eastAsia="Times New Roman" w:hAnsi="Times New Roman" w:cs="Times New Roman"/>
          <w:color w:val="000000"/>
          <w:sz w:val="22"/>
          <w:szCs w:val="22"/>
        </w:rPr>
        <w:t>, section 889, covered telecommunications equipment is telecommunications equipment produced by Huawei Techno</w:t>
      </w:r>
      <w:r>
        <w:rPr>
          <w:rFonts w:ascii="Times New Roman" w:eastAsia="Times New Roman" w:hAnsi="Times New Roman" w:cs="Times New Roman"/>
          <w:color w:val="000000"/>
          <w:sz w:val="22"/>
          <w:szCs w:val="22"/>
        </w:rPr>
        <w:t>logies Company or ZTE Corporation (or any subsidiary or affiliate of such entities).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For the purpose of public safety, security of government facilities, physical security surveillance of critical infrastructure, and other national security purposes, v</w:t>
      </w:r>
      <w:r>
        <w:rPr>
          <w:rFonts w:ascii="Times New Roman" w:eastAsia="Times New Roman" w:hAnsi="Times New Roman" w:cs="Times New Roman"/>
          <w:color w:val="000000"/>
          <w:sz w:val="22"/>
          <w:szCs w:val="22"/>
        </w:rPr>
        <w:t xml:space="preserve">ideo surveillance and telecommunications equipment produced by Hytera Communications Corporation, Hangzhou Hikvision Digital Technology Company, or </w:t>
      </w:r>
      <w:proofErr w:type="spellStart"/>
      <w:r>
        <w:rPr>
          <w:rFonts w:ascii="Times New Roman" w:eastAsia="Times New Roman" w:hAnsi="Times New Roman" w:cs="Times New Roman"/>
          <w:color w:val="000000"/>
          <w:sz w:val="22"/>
          <w:szCs w:val="22"/>
        </w:rPr>
        <w:t>Dahua</w:t>
      </w:r>
      <w:proofErr w:type="spellEnd"/>
      <w:r>
        <w:rPr>
          <w:rFonts w:ascii="Times New Roman" w:eastAsia="Times New Roman" w:hAnsi="Times New Roman" w:cs="Times New Roman"/>
          <w:color w:val="000000"/>
          <w:sz w:val="22"/>
          <w:szCs w:val="22"/>
        </w:rPr>
        <w:t xml:space="preserve"> Technology Company (or any subsidiary or affiliate of such entities). (ii) Telecommunications or video</w:t>
      </w:r>
      <w:r>
        <w:rPr>
          <w:rFonts w:ascii="Times New Roman" w:eastAsia="Times New Roman" w:hAnsi="Times New Roman" w:cs="Times New Roman"/>
          <w:color w:val="000000"/>
          <w:sz w:val="22"/>
          <w:szCs w:val="22"/>
        </w:rPr>
        <w:t xml:space="preserve"> surveillance services provided by such entities or using such equipment. (iii) Telecommunications or video surveillance equipment or services produced or provided by an entity that the Secretary of Defense, in consultation with the Director of the Nationa</w:t>
      </w:r>
      <w:r>
        <w:rPr>
          <w:rFonts w:ascii="Times New Roman" w:eastAsia="Times New Roman" w:hAnsi="Times New Roman" w:cs="Times New Roman"/>
          <w:color w:val="000000"/>
          <w:sz w:val="22"/>
          <w:szCs w:val="22"/>
        </w:rPr>
        <w:t xml:space="preserve">l Intelligence or the Director of the Federal Bureau of Investigation, reasonably believes to be an entity owned or controlled by, or otherwise connected to, the government of a </w:t>
      </w:r>
      <w:r>
        <w:rPr>
          <w:rFonts w:ascii="Times New Roman" w:eastAsia="Times New Roman" w:hAnsi="Times New Roman" w:cs="Times New Roman"/>
          <w:color w:val="000000"/>
          <w:sz w:val="22"/>
          <w:szCs w:val="22"/>
        </w:rPr>
        <w:lastRenderedPageBreak/>
        <w:t xml:space="preserve">covered foreign country. (b) In implementing the prohibition under </w:t>
      </w:r>
      <w:r>
        <w:rPr>
          <w:rFonts w:ascii="Times New Roman" w:eastAsia="Times New Roman" w:hAnsi="Times New Roman" w:cs="Times New Roman"/>
          <w:i/>
          <w:color w:val="000000"/>
          <w:sz w:val="22"/>
          <w:szCs w:val="22"/>
        </w:rPr>
        <w:t xml:space="preserve">Public Law </w:t>
      </w:r>
      <w:r>
        <w:rPr>
          <w:rFonts w:ascii="Times New Roman" w:eastAsia="Times New Roman" w:hAnsi="Times New Roman" w:cs="Times New Roman"/>
          <w:i/>
          <w:color w:val="000000"/>
          <w:sz w:val="22"/>
          <w:szCs w:val="22"/>
        </w:rPr>
        <w:t>115-232</w:t>
      </w:r>
      <w:r>
        <w:rPr>
          <w:rFonts w:ascii="Times New Roman" w:eastAsia="Times New Roman" w:hAnsi="Times New Roman" w:cs="Times New Roman"/>
          <w:color w:val="000000"/>
          <w:sz w:val="22"/>
          <w:szCs w:val="22"/>
        </w:rPr>
        <w:t>, section 889, subsection (f), paragraph (1), heads of executive agencies administering loan, grant, or subsidy programs shall prioritize available funding and technical support to assist affected businesses, institutions and organizations as is rea</w:t>
      </w:r>
      <w:r>
        <w:rPr>
          <w:rFonts w:ascii="Times New Roman" w:eastAsia="Times New Roman" w:hAnsi="Times New Roman" w:cs="Times New Roman"/>
          <w:color w:val="000000"/>
          <w:sz w:val="22"/>
          <w:szCs w:val="22"/>
        </w:rPr>
        <w:t xml:space="preserve">sonably necessary for those affected entities to transition from covered communications equipment and services, to procure replacement equipment and services, and to ensure that communications service to users and customers is sustained. (c) See </w:t>
      </w:r>
      <w:r>
        <w:rPr>
          <w:rFonts w:ascii="Times New Roman" w:eastAsia="Times New Roman" w:hAnsi="Times New Roman" w:cs="Times New Roman"/>
          <w:i/>
          <w:color w:val="000000"/>
          <w:sz w:val="22"/>
          <w:szCs w:val="22"/>
        </w:rPr>
        <w:t>Public Law</w:t>
      </w:r>
      <w:r>
        <w:rPr>
          <w:rFonts w:ascii="Times New Roman" w:eastAsia="Times New Roman" w:hAnsi="Times New Roman" w:cs="Times New Roman"/>
          <w:i/>
          <w:color w:val="000000"/>
          <w:sz w:val="22"/>
          <w:szCs w:val="22"/>
        </w:rPr>
        <w:t xml:space="preserve"> 115-232</w:t>
      </w:r>
      <w:r>
        <w:rPr>
          <w:rFonts w:ascii="Times New Roman" w:eastAsia="Times New Roman" w:hAnsi="Times New Roman" w:cs="Times New Roman"/>
          <w:color w:val="000000"/>
          <w:sz w:val="22"/>
          <w:szCs w:val="22"/>
        </w:rPr>
        <w:t>, section 889 for additional information. (d) See also</w:t>
      </w:r>
      <w:r>
        <w:rPr>
          <w:rFonts w:ascii="Times New Roman" w:eastAsia="Times New Roman" w:hAnsi="Times New Roman" w:cs="Times New Roman"/>
          <w:i/>
          <w:color w:val="000000"/>
          <w:sz w:val="22"/>
          <w:szCs w:val="22"/>
        </w:rPr>
        <w:t xml:space="preserve"> § 200.471</w:t>
      </w:r>
      <w:r>
        <w:rPr>
          <w:rFonts w:ascii="Times New Roman" w:eastAsia="Times New Roman" w:hAnsi="Times New Roman" w:cs="Times New Roman"/>
          <w:color w:val="000000"/>
          <w:sz w:val="22"/>
          <w:szCs w:val="22"/>
        </w:rPr>
        <w:t>.</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333333"/>
          <w:sz w:val="22"/>
          <w:szCs w:val="22"/>
        </w:rPr>
      </w:pPr>
      <w:r>
        <w:rPr>
          <w:rFonts w:ascii="Times New Roman" w:eastAsia="Times New Roman" w:hAnsi="Times New Roman" w:cs="Times New Roman"/>
          <w:b/>
          <w:color w:val="000000"/>
          <w:sz w:val="22"/>
          <w:szCs w:val="22"/>
          <w:u w:val="single"/>
        </w:rPr>
        <w:t>Domestic Preferences for Procurement.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333333"/>
          <w:sz w:val="22"/>
          <w:szCs w:val="22"/>
        </w:rPr>
        <w:t>As appropriate and to the extent consistent with law, the parties should, to the greatest extent practicable, provide a preference for the purchase, acquisition, or use of goods, products, or materials produced in the United </w:t>
      </w:r>
      <w:hyperlink r:id="rId11">
        <w:r>
          <w:rPr>
            <w:rFonts w:ascii="Times New Roman" w:eastAsia="Times New Roman" w:hAnsi="Times New Roman" w:cs="Times New Roman"/>
            <w:color w:val="000000"/>
            <w:sz w:val="22"/>
            <w:szCs w:val="22"/>
          </w:rPr>
          <w:t>States</w:t>
        </w:r>
      </w:hyperlink>
      <w:r>
        <w:rPr>
          <w:rFonts w:ascii="Times New Roman" w:eastAsia="Times New Roman" w:hAnsi="Times New Roman" w:cs="Times New Roman"/>
          <w:color w:val="333333"/>
          <w:sz w:val="22"/>
          <w:szCs w:val="22"/>
        </w:rPr>
        <w:t xml:space="preserve"> (including but not limited to iron, aluminum, </w:t>
      </w:r>
      <w:r>
        <w:rPr>
          <w:rFonts w:ascii="Times New Roman" w:eastAsia="Times New Roman" w:hAnsi="Times New Roman" w:cs="Times New Roman"/>
          <w:color w:val="333333"/>
          <w:sz w:val="22"/>
          <w:szCs w:val="22"/>
        </w:rPr>
        <w:t xml:space="preserve">steel, cement, and other manufactured products). The requirements of this section must be included in </w:t>
      </w:r>
      <w:r>
        <w:rPr>
          <w:rFonts w:ascii="Times New Roman" w:eastAsia="Times New Roman" w:hAnsi="Times New Roman" w:cs="Times New Roman"/>
          <w:color w:val="000000"/>
          <w:sz w:val="22"/>
          <w:szCs w:val="22"/>
        </w:rPr>
        <w:t>all </w:t>
      </w:r>
      <w:hyperlink r:id="rId12">
        <w:r>
          <w:rPr>
            <w:rFonts w:ascii="Times New Roman" w:eastAsia="Times New Roman" w:hAnsi="Times New Roman" w:cs="Times New Roman"/>
            <w:color w:val="000000"/>
            <w:sz w:val="22"/>
            <w:szCs w:val="22"/>
          </w:rPr>
          <w:t>subawards</w:t>
        </w:r>
      </w:hyperlink>
      <w:r>
        <w:rPr>
          <w:rFonts w:ascii="Times New Roman" w:eastAsia="Times New Roman" w:hAnsi="Times New Roman" w:cs="Times New Roman"/>
          <w:color w:val="000000"/>
          <w:sz w:val="22"/>
          <w:szCs w:val="22"/>
        </w:rPr>
        <w:t> including all </w:t>
      </w:r>
      <w:hyperlink r:id="rId13">
        <w:r>
          <w:rPr>
            <w:rFonts w:ascii="Times New Roman" w:eastAsia="Times New Roman" w:hAnsi="Times New Roman" w:cs="Times New Roman"/>
            <w:color w:val="000000"/>
            <w:sz w:val="22"/>
            <w:szCs w:val="22"/>
          </w:rPr>
          <w:t>contracts</w:t>
        </w:r>
      </w:hyperlink>
      <w:r>
        <w:rPr>
          <w:rFonts w:ascii="Times New Roman" w:eastAsia="Times New Roman" w:hAnsi="Times New Roman" w:cs="Times New Roman"/>
          <w:color w:val="000000"/>
          <w:sz w:val="22"/>
          <w:szCs w:val="22"/>
        </w:rPr>
        <w:t> </w:t>
      </w:r>
      <w:r>
        <w:rPr>
          <w:rFonts w:ascii="Times New Roman" w:eastAsia="Times New Roman" w:hAnsi="Times New Roman" w:cs="Times New Roman"/>
          <w:color w:val="333333"/>
          <w:sz w:val="22"/>
          <w:szCs w:val="22"/>
        </w:rPr>
        <w:t>and purchase orders for work or products under this award.</w:t>
      </w:r>
    </w:p>
    <w:p w:rsidR="00B17C4C" w:rsidRDefault="007E4704">
      <w:pPr>
        <w:pBdr>
          <w:top w:val="nil"/>
          <w:left w:val="nil"/>
          <w:bottom w:val="nil"/>
          <w:right w:val="nil"/>
          <w:between w:val="nil"/>
        </w:pBdr>
        <w:spacing w:line="276" w:lineRule="auto"/>
        <w:ind w:left="1080" w:right="1180"/>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For purposes of this section: (1) “Produced in the United States” means, for iron and steel products,</w:t>
      </w:r>
      <w:r>
        <w:rPr>
          <w:rFonts w:ascii="Times New Roman" w:eastAsia="Times New Roman" w:hAnsi="Times New Roman" w:cs="Times New Roman"/>
          <w:color w:val="000000"/>
          <w:sz w:val="22"/>
          <w:szCs w:val="22"/>
        </w:rPr>
        <w:t xml:space="preserve"> that all manufacturing processes, from the initial melting stage through the application of coatings, occurred in the United States. (2) “Manufactured products” means items and construction materials composed in whole or in part of non-ferrous metals such</w:t>
      </w:r>
      <w:r>
        <w:rPr>
          <w:rFonts w:ascii="Times New Roman" w:eastAsia="Times New Roman" w:hAnsi="Times New Roman" w:cs="Times New Roman"/>
          <w:color w:val="000000"/>
          <w:sz w:val="22"/>
          <w:szCs w:val="22"/>
        </w:rPr>
        <w:t xml:space="preserve"> as aluminum; plastics and polymer-based products such as polyvinyl chloride pipe; aggregates such as concrete; glass, including optical fiber; and lumber.</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Termination for Cause or Convenience; Suspension.</w:t>
      </w:r>
      <w:r>
        <w:rPr>
          <w:rFonts w:ascii="Times New Roman" w:eastAsia="Times New Roman" w:hAnsi="Times New Roman" w:cs="Times New Roman"/>
          <w:color w:val="000000"/>
          <w:sz w:val="22"/>
          <w:szCs w:val="22"/>
        </w:rPr>
        <w:t xml:space="preserve"> CITY-PARISH may exercise any rights available unde</w:t>
      </w:r>
      <w:r>
        <w:rPr>
          <w:rFonts w:ascii="Times New Roman" w:eastAsia="Times New Roman" w:hAnsi="Times New Roman" w:cs="Times New Roman"/>
          <w:color w:val="000000"/>
          <w:sz w:val="22"/>
          <w:szCs w:val="22"/>
        </w:rPr>
        <w:t>r Louisiana law to terminate for cause upon the failure of the sub to comply with the terms and conditions of this contract, provided that CITY-PARISH shall give THE CONTRACTOR written notice specifying THE CONTRACTOR's failure and thirty (30) days to cure</w:t>
      </w:r>
      <w:r>
        <w:rPr>
          <w:rFonts w:ascii="Times New Roman" w:eastAsia="Times New Roman" w:hAnsi="Times New Roman" w:cs="Times New Roman"/>
          <w:color w:val="000000"/>
          <w:sz w:val="22"/>
          <w:szCs w:val="22"/>
        </w:rPr>
        <w:t xml:space="preserve"> the defect.</w:t>
      </w:r>
    </w:p>
    <w:p w:rsidR="00B17C4C" w:rsidRDefault="007E4704">
      <w:p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CITY-PARISH may terminate the AGREEMENT at its convenience at any time for any or no reason by giving seven (7) days written notice to THE CONTRACTOR.</w:t>
      </w:r>
    </w:p>
    <w:p w:rsidR="00B17C4C" w:rsidRDefault="007E4704">
      <w:p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termination for cause or convenience, THE CONTRACTOR shall be entitled to payment for d</w:t>
      </w:r>
      <w:r>
        <w:rPr>
          <w:rFonts w:ascii="Times New Roman" w:eastAsia="Times New Roman" w:hAnsi="Times New Roman" w:cs="Times New Roman"/>
          <w:color w:val="000000"/>
          <w:sz w:val="22"/>
          <w:szCs w:val="22"/>
        </w:rPr>
        <w:t>eliverables in progress through the date of termination, to the extent work has been performed in accordance with the terms and/or conditions of this AGREEMENT or otherwise to the satisfaction of CITY-PARISH, as well as reasonable termination and demobiliz</w:t>
      </w:r>
      <w:r>
        <w:rPr>
          <w:rFonts w:ascii="Times New Roman" w:eastAsia="Times New Roman" w:hAnsi="Times New Roman" w:cs="Times New Roman"/>
          <w:color w:val="000000"/>
          <w:sz w:val="22"/>
          <w:szCs w:val="22"/>
        </w:rPr>
        <w:t>ation costs.</w:t>
      </w:r>
    </w:p>
    <w:p w:rsidR="00B17C4C" w:rsidRDefault="007E4704">
      <w:p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CITY-PARISH find it necessary to suspend the work for lack of funding or other circumstances beyond its control, this may be done by thirty (30) days written notice given by CITY-PARISH to that effect. If the AGREEMENT is suspended for more than thi</w:t>
      </w:r>
      <w:r>
        <w:rPr>
          <w:rFonts w:ascii="Times New Roman" w:eastAsia="Times New Roman" w:hAnsi="Times New Roman" w:cs="Times New Roman"/>
          <w:color w:val="000000"/>
          <w:sz w:val="22"/>
          <w:szCs w:val="22"/>
        </w:rPr>
        <w:t xml:space="preserve">rty (30) consecutive calendar days, THE CONTRACTOR shall be compensated for services performed prior to the notice of suspension. In addition, when work under the AGREEMENT resumes, THE </w:t>
      </w:r>
      <w:r>
        <w:rPr>
          <w:rFonts w:ascii="Times New Roman" w:eastAsia="Times New Roman" w:hAnsi="Times New Roman" w:cs="Times New Roman"/>
          <w:color w:val="000000"/>
          <w:sz w:val="22"/>
          <w:szCs w:val="22"/>
        </w:rPr>
        <w:lastRenderedPageBreak/>
        <w:t>CONTRACTOR's compensation shall be equitably adjusted to provide for e</w:t>
      </w:r>
      <w:r>
        <w:rPr>
          <w:rFonts w:ascii="Times New Roman" w:eastAsia="Times New Roman" w:hAnsi="Times New Roman" w:cs="Times New Roman"/>
          <w:color w:val="000000"/>
          <w:sz w:val="22"/>
          <w:szCs w:val="22"/>
        </w:rPr>
        <w:t>xpenses incurred in the interruption and resumption of THE CONTRACTOR's services.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Remedies.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If any work performed by THE CONTRACTOR fails to meet the requirements of the AGREEMENT, CITY-PARISH may in its sole discretion:</w:t>
      </w:r>
    </w:p>
    <w:p w:rsidR="00B17C4C" w:rsidRDefault="007E4704">
      <w:pPr>
        <w:widowControl w:val="0"/>
        <w:numPr>
          <w:ilvl w:val="0"/>
          <w:numId w:val="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 to have THE CONTRACTOR re-perform or cause to be re-performed at THE CONTRACTOR’s sole expense, any of the work which failed to meet the requirements of the AGREEMENT;</w:t>
      </w:r>
    </w:p>
    <w:p w:rsidR="00B17C4C" w:rsidRDefault="007E4704">
      <w:pPr>
        <w:widowControl w:val="0"/>
        <w:numPr>
          <w:ilvl w:val="0"/>
          <w:numId w:val="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hire another subconsultant to perform the work and deduct any additional costs inc</w:t>
      </w:r>
      <w:r>
        <w:rPr>
          <w:rFonts w:ascii="Times New Roman" w:eastAsia="Times New Roman" w:hAnsi="Times New Roman" w:cs="Times New Roman"/>
          <w:color w:val="000000"/>
          <w:sz w:val="22"/>
          <w:szCs w:val="22"/>
        </w:rPr>
        <w:t>urred by CITY-PARISH as a result of substituting the CONTRACTOR from any amounts due to THE CONTRACTOR; or</w:t>
      </w:r>
    </w:p>
    <w:p w:rsidR="00B17C4C" w:rsidRDefault="007E4704">
      <w:pPr>
        <w:widowControl w:val="0"/>
        <w:numPr>
          <w:ilvl w:val="0"/>
          <w:numId w:val="5"/>
        </w:numPr>
        <w:pBdr>
          <w:top w:val="nil"/>
          <w:left w:val="nil"/>
          <w:bottom w:val="nil"/>
          <w:right w:val="nil"/>
          <w:between w:val="nil"/>
        </w:pBdr>
        <w:spacing w:after="200" w:line="276" w:lineRule="auto"/>
        <w:ind w:left="1440"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pursue and obtain any and all other available legal or equitable remedies.</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Energy Policy and Conservation Act:</w:t>
      </w:r>
      <w:r>
        <w:rPr>
          <w:rFonts w:ascii="Times New Roman" w:eastAsia="Times New Roman" w:hAnsi="Times New Roman" w:cs="Times New Roman"/>
          <w:color w:val="000000"/>
          <w:sz w:val="22"/>
          <w:szCs w:val="22"/>
        </w:rPr>
        <w:t xml:space="preserve"> THE CONTRACTOR hereby recognizes the m</w:t>
      </w:r>
      <w:r>
        <w:rPr>
          <w:rFonts w:ascii="Times New Roman" w:eastAsia="Times New Roman" w:hAnsi="Times New Roman" w:cs="Times New Roman"/>
          <w:color w:val="000000"/>
          <w:sz w:val="22"/>
          <w:szCs w:val="22"/>
        </w:rPr>
        <w:t>andatory standards and policies relating to energy efficiency which are contained in the State energy conservation plan issued in compliance with the Energy Policy and Conservation Act (P.L. 94-163).</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b/>
          <w:color w:val="181818"/>
          <w:sz w:val="22"/>
          <w:szCs w:val="22"/>
        </w:rPr>
      </w:pPr>
      <w:bookmarkStart w:id="3" w:name="_heading=h.1fob9te" w:colFirst="0" w:colLast="0"/>
      <w:bookmarkEnd w:id="3"/>
      <w:r>
        <w:rPr>
          <w:rFonts w:ascii="Times New Roman" w:eastAsia="Times New Roman" w:hAnsi="Times New Roman" w:cs="Times New Roman"/>
          <w:b/>
          <w:color w:val="181818"/>
          <w:sz w:val="22"/>
          <w:szCs w:val="22"/>
          <w:u w:val="single"/>
        </w:rPr>
        <w:t>Copeland Anti-Kickback Act</w:t>
      </w:r>
      <w:r>
        <w:rPr>
          <w:rFonts w:ascii="Times New Roman" w:eastAsia="Times New Roman" w:hAnsi="Times New Roman" w:cs="Times New Roman"/>
          <w:b/>
          <w:color w:val="181818"/>
          <w:sz w:val="22"/>
          <w:szCs w:val="22"/>
        </w:rPr>
        <w:t xml:space="preserve">: </w:t>
      </w:r>
    </w:p>
    <w:p w:rsidR="00B17C4C" w:rsidRDefault="007E4704">
      <w:pPr>
        <w:numPr>
          <w:ilvl w:val="0"/>
          <w:numId w:val="7"/>
        </w:numPr>
        <w:pBdr>
          <w:top w:val="nil"/>
          <w:left w:val="nil"/>
          <w:bottom w:val="nil"/>
          <w:right w:val="nil"/>
          <w:between w:val="nil"/>
        </w:pBdr>
        <w:spacing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The  shall</w:t>
      </w:r>
      <w:proofErr w:type="gramEnd"/>
      <w:r>
        <w:rPr>
          <w:rFonts w:ascii="Times New Roman" w:eastAsia="Times New Roman" w:hAnsi="Times New Roman" w:cs="Times New Roman"/>
          <w:color w:val="000000"/>
          <w:sz w:val="22"/>
          <w:szCs w:val="22"/>
        </w:rPr>
        <w:t xml:space="preserve"> comply with 18 U.S.C. § 874, 40 U.S.C. § 3145, and the requirements of 29 C.F.R. pt. 3 as may be applicable, which are incorporated by reference into this contract.</w:t>
      </w:r>
    </w:p>
    <w:p w:rsidR="00B17C4C" w:rsidRDefault="007E4704">
      <w:pPr>
        <w:numPr>
          <w:ilvl w:val="0"/>
          <w:numId w:val="7"/>
        </w:numPr>
        <w:pBdr>
          <w:top w:val="nil"/>
          <w:left w:val="nil"/>
          <w:bottom w:val="nil"/>
          <w:right w:val="nil"/>
          <w:between w:val="nil"/>
        </w:pBdr>
        <w:spacing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Subcontracts. </w:t>
      </w:r>
      <w:proofErr w:type="gramStart"/>
      <w:r>
        <w:rPr>
          <w:rFonts w:ascii="Times New Roman" w:eastAsia="Times New Roman" w:hAnsi="Times New Roman" w:cs="Times New Roman"/>
          <w:color w:val="000000"/>
          <w:sz w:val="22"/>
          <w:szCs w:val="22"/>
        </w:rPr>
        <w:t>The  or</w:t>
      </w:r>
      <w:proofErr w:type="gramEnd"/>
      <w:r>
        <w:rPr>
          <w:rFonts w:ascii="Times New Roman" w:eastAsia="Times New Roman" w:hAnsi="Times New Roman" w:cs="Times New Roman"/>
          <w:color w:val="000000"/>
          <w:sz w:val="22"/>
          <w:szCs w:val="22"/>
        </w:rPr>
        <w:t xml:space="preserve"> sub shall insert in any subcontracts the clause above and such other clauses as Treasury may by appropriate instructions require, and also a clause requiring the subs to include these clauses in any lower tier subcontracts. The </w:t>
      </w:r>
      <w:proofErr w:type="gramStart"/>
      <w:r>
        <w:rPr>
          <w:rFonts w:ascii="Times New Roman" w:eastAsia="Times New Roman" w:hAnsi="Times New Roman" w:cs="Times New Roman"/>
          <w:color w:val="000000"/>
          <w:sz w:val="22"/>
          <w:szCs w:val="22"/>
        </w:rPr>
        <w:t xml:space="preserve">prime </w:t>
      </w:r>
      <w:r>
        <w:rPr>
          <w:rFonts w:ascii="Times New Roman" w:eastAsia="Times New Roman" w:hAnsi="Times New Roman" w:cs="Times New Roman"/>
          <w:color w:val="000000"/>
          <w:sz w:val="22"/>
          <w:szCs w:val="22"/>
        </w:rPr>
        <w:t xml:space="preserve"> shall</w:t>
      </w:r>
      <w:proofErr w:type="gramEnd"/>
      <w:r>
        <w:rPr>
          <w:rFonts w:ascii="Times New Roman" w:eastAsia="Times New Roman" w:hAnsi="Times New Roman" w:cs="Times New Roman"/>
          <w:color w:val="000000"/>
          <w:sz w:val="22"/>
          <w:szCs w:val="22"/>
        </w:rPr>
        <w:t xml:space="preserve"> be responsible for the compliance by any sub or lower tier sub with all of these contract clauses.</w:t>
      </w:r>
    </w:p>
    <w:p w:rsidR="00B17C4C" w:rsidRDefault="007E4704">
      <w:pPr>
        <w:numPr>
          <w:ilvl w:val="0"/>
          <w:numId w:val="7"/>
        </w:numPr>
        <w:pBdr>
          <w:top w:val="nil"/>
          <w:left w:val="nil"/>
          <w:bottom w:val="nil"/>
          <w:right w:val="nil"/>
          <w:between w:val="nil"/>
        </w:pBdr>
        <w:spacing w:line="276" w:lineRule="auto"/>
        <w:ind w:right="1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Breach. A breach of the contract clauses above may be grounds for termination of the contract, and for debarment as </w:t>
      </w:r>
      <w:proofErr w:type="gramStart"/>
      <w:r>
        <w:rPr>
          <w:rFonts w:ascii="Times New Roman" w:eastAsia="Times New Roman" w:hAnsi="Times New Roman" w:cs="Times New Roman"/>
          <w:color w:val="000000"/>
          <w:sz w:val="22"/>
          <w:szCs w:val="22"/>
        </w:rPr>
        <w:t>a  and</w:t>
      </w:r>
      <w:proofErr w:type="gramEnd"/>
      <w:r>
        <w:rPr>
          <w:rFonts w:ascii="Times New Roman" w:eastAsia="Times New Roman" w:hAnsi="Times New Roman" w:cs="Times New Roman"/>
          <w:color w:val="000000"/>
          <w:sz w:val="22"/>
          <w:szCs w:val="22"/>
        </w:rPr>
        <w:t xml:space="preserve"> sub as provided in 29 C.F.R</w:t>
      </w:r>
      <w:r>
        <w:rPr>
          <w:rFonts w:ascii="Times New Roman" w:eastAsia="Times New Roman" w:hAnsi="Times New Roman" w:cs="Times New Roman"/>
          <w:color w:val="000000"/>
          <w:sz w:val="22"/>
          <w:szCs w:val="22"/>
        </w:rPr>
        <w:t>. §5.12.</w:t>
      </w:r>
    </w:p>
    <w:p w:rsidR="00B17C4C" w:rsidRDefault="00B17C4C">
      <w:pPr>
        <w:pBdr>
          <w:top w:val="nil"/>
          <w:left w:val="nil"/>
          <w:bottom w:val="nil"/>
          <w:right w:val="nil"/>
          <w:between w:val="nil"/>
        </w:pBdr>
        <w:spacing w:line="276" w:lineRule="auto"/>
        <w:ind w:left="1080" w:right="1180" w:hanging="360"/>
        <w:rPr>
          <w:rFonts w:ascii="Times New Roman" w:eastAsia="Times New Roman" w:hAnsi="Times New Roman" w:cs="Times New Roman"/>
          <w:color w:val="000000"/>
          <w:sz w:val="22"/>
          <w:szCs w:val="22"/>
        </w:rPr>
      </w:pP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No Obligation by Federal Government.</w:t>
      </w:r>
      <w:r>
        <w:rPr>
          <w:rFonts w:ascii="Times New Roman" w:eastAsia="Times New Roman" w:hAnsi="Times New Roman" w:cs="Times New Roman"/>
          <w:color w:val="000000"/>
          <w:sz w:val="22"/>
          <w:szCs w:val="22"/>
        </w:rPr>
        <w:t xml:space="preserve"> The federal government is not a party to this AGREEMENT and is not subject to any obligations or liabilities to the non-federal entity</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or any other party pertaining to any matter resulting from the AGREEMEN</w:t>
      </w:r>
      <w:r>
        <w:rPr>
          <w:rFonts w:ascii="Times New Roman" w:eastAsia="Times New Roman" w:hAnsi="Times New Roman" w:cs="Times New Roman"/>
          <w:color w:val="000000"/>
          <w:sz w:val="22"/>
          <w:szCs w:val="22"/>
        </w:rPr>
        <w:t xml:space="preserve">T. </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Program Fraud and False or Fraudulent Statements or Related Acts.</w:t>
      </w:r>
      <w:r>
        <w:rPr>
          <w:rFonts w:ascii="Times New Roman" w:eastAsia="Times New Roman" w:hAnsi="Times New Roman" w:cs="Times New Roman"/>
          <w:color w:val="000000"/>
          <w:sz w:val="22"/>
          <w:szCs w:val="22"/>
        </w:rPr>
        <w:t xml:space="preserve"> THE CONTRACTOR acknowledges that 21 U.S.C. Chap. 38 (Administrative Remedies for False Claims and Statements) applies to THE CONTRACTOR’s actions pertaining to this AGREEMENT. </w:t>
      </w:r>
    </w:p>
    <w:p w:rsidR="00B17C4C" w:rsidRDefault="007E4704">
      <w:pPr>
        <w:widowControl w:val="0"/>
        <w:numPr>
          <w:ilvl w:val="0"/>
          <w:numId w:val="6"/>
        </w:numPr>
        <w:pBdr>
          <w:top w:val="nil"/>
          <w:left w:val="nil"/>
          <w:bottom w:val="nil"/>
          <w:right w:val="nil"/>
          <w:between w:val="nil"/>
        </w:pBdr>
        <w:spacing w:after="200" w:line="276" w:lineRule="auto"/>
        <w:ind w:left="1080" w:right="118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Force Maj</w:t>
      </w:r>
      <w:r>
        <w:rPr>
          <w:rFonts w:ascii="Times New Roman" w:eastAsia="Times New Roman" w:hAnsi="Times New Roman" w:cs="Times New Roman"/>
          <w:b/>
          <w:color w:val="000000"/>
          <w:sz w:val="22"/>
          <w:szCs w:val="22"/>
          <w:u w:val="single"/>
        </w:rPr>
        <w:t>eure:</w:t>
      </w:r>
      <w:r>
        <w:rPr>
          <w:rFonts w:ascii="Times New Roman" w:eastAsia="Times New Roman" w:hAnsi="Times New Roman" w:cs="Times New Roman"/>
          <w:color w:val="000000"/>
          <w:sz w:val="22"/>
          <w:szCs w:val="22"/>
        </w:rPr>
        <w:t xml:space="preserve"> Any delay or failure of THE CONTRACTOR in performing its required obligations hereunder shall be excused if and to the extent such </w:t>
      </w:r>
      <w:r>
        <w:rPr>
          <w:rFonts w:ascii="Times New Roman" w:eastAsia="Times New Roman" w:hAnsi="Times New Roman" w:cs="Times New Roman"/>
          <w:color w:val="000000"/>
          <w:sz w:val="22"/>
          <w:szCs w:val="22"/>
        </w:rPr>
        <w:lastRenderedPageBreak/>
        <w:t>delay or failure is caused by a Force Majeure Event. A “Force Majeure Event” means an event due to any  cause or causes</w:t>
      </w:r>
      <w:r>
        <w:rPr>
          <w:rFonts w:ascii="Times New Roman" w:eastAsia="Times New Roman" w:hAnsi="Times New Roman" w:cs="Times New Roman"/>
          <w:color w:val="000000"/>
          <w:sz w:val="22"/>
          <w:szCs w:val="22"/>
        </w:rPr>
        <w:t xml:space="preserve"> beyond the reasonable control of THE CONTRACTOR and shall include, but not be limited to, acts of God, strike, labor dispute fire, storm, flood, windstorm, unusually severe weather, sabotage, embargo, terrorism, energy shortage, accidents or delay in tran</w:t>
      </w:r>
      <w:r>
        <w:rPr>
          <w:rFonts w:ascii="Times New Roman" w:eastAsia="Times New Roman" w:hAnsi="Times New Roman" w:cs="Times New Roman"/>
          <w:color w:val="000000"/>
          <w:sz w:val="22"/>
          <w:szCs w:val="22"/>
        </w:rPr>
        <w:t>sportation, accidents in the handling and rigging of heavy equipment, explosion, riot, war, medical pandemic or emergency, court injunction or order, delays by acts or orders of any governmental body or changes in laws or government regulations or the inte</w:t>
      </w:r>
      <w:r>
        <w:rPr>
          <w:rFonts w:ascii="Times New Roman" w:eastAsia="Times New Roman" w:hAnsi="Times New Roman" w:cs="Times New Roman"/>
          <w:color w:val="000000"/>
          <w:sz w:val="22"/>
          <w:szCs w:val="22"/>
        </w:rPr>
        <w:t xml:space="preserve">rpretations or application thereof or the acts or omissions of the Client or its other s, vendors or suppliers. In the event of a Force Majeure Event, THE CONTRACTOR shall receive an equitable adjustment extending THE CONTRACTOR’s time for performance for </w:t>
      </w:r>
      <w:r>
        <w:rPr>
          <w:rFonts w:ascii="Times New Roman" w:eastAsia="Times New Roman" w:hAnsi="Times New Roman" w:cs="Times New Roman"/>
          <w:color w:val="000000"/>
          <w:sz w:val="22"/>
          <w:szCs w:val="22"/>
        </w:rPr>
        <w:t>such Services sufficient to overcome the effects of any delay, and an increase(s) to THE CONTRACTOR’s compensation sufficient to account for any increased cost in performance or loss or damage suffered by THE CONTRACTOR.</w:t>
      </w:r>
    </w:p>
    <w:p w:rsidR="00B17C4C" w:rsidRDefault="00B17C4C">
      <w:pPr>
        <w:rPr>
          <w:rFonts w:ascii="Times New Roman" w:eastAsia="Times New Roman" w:hAnsi="Times New Roman" w:cs="Times New Roman"/>
          <w:sz w:val="22"/>
          <w:szCs w:val="22"/>
        </w:rPr>
      </w:pPr>
    </w:p>
    <w:p w:rsidR="00B17C4C" w:rsidRDefault="00B17C4C">
      <w:pPr>
        <w:rPr>
          <w:rFonts w:ascii="Times New Roman" w:eastAsia="Times New Roman" w:hAnsi="Times New Roman" w:cs="Times New Roman"/>
          <w:sz w:val="22"/>
          <w:szCs w:val="22"/>
        </w:rPr>
      </w:pPr>
    </w:p>
    <w:p w:rsidR="00B17C4C" w:rsidRDefault="007E4704">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IN WITNESS WHEREOF</w:t>
      </w:r>
      <w:r>
        <w:rPr>
          <w:rFonts w:ascii="Times New Roman" w:eastAsia="Times New Roman" w:hAnsi="Times New Roman" w:cs="Times New Roman"/>
          <w:sz w:val="22"/>
          <w:szCs w:val="22"/>
        </w:rPr>
        <w:t xml:space="preserve">, the </w:t>
      </w:r>
      <w:r>
        <w:rPr>
          <w:rFonts w:ascii="Times New Roman" w:eastAsia="Times New Roman" w:hAnsi="Times New Roman" w:cs="Times New Roman"/>
          <w:b/>
          <w:sz w:val="22"/>
          <w:szCs w:val="22"/>
        </w:rPr>
        <w:t>/Vendor/Sub-Recipient</w:t>
      </w:r>
      <w:r>
        <w:rPr>
          <w:rFonts w:ascii="Times New Roman" w:eastAsia="Times New Roman" w:hAnsi="Times New Roman" w:cs="Times New Roman"/>
          <w:sz w:val="22"/>
          <w:szCs w:val="22"/>
        </w:rPr>
        <w:t xml:space="preserve"> understands and agrees to the above Federal award provisions.</w:t>
      </w:r>
    </w:p>
    <w:p w:rsidR="00B17C4C" w:rsidRDefault="00B17C4C">
      <w:pPr>
        <w:rPr>
          <w:rFonts w:ascii="Times New Roman" w:eastAsia="Times New Roman" w:hAnsi="Times New Roman" w:cs="Times New Roman"/>
          <w:sz w:val="22"/>
          <w:szCs w:val="22"/>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B17C4C" w:rsidRDefault="00B17C4C">
      <w:pPr>
        <w:ind w:left="3600" w:firstLine="720"/>
        <w:rPr>
          <w:rFonts w:ascii="Times New Roman" w:eastAsia="Times New Roman" w:hAnsi="Times New Roman" w:cs="Times New Roman"/>
          <w:b/>
          <w:i/>
        </w:rPr>
      </w:pPr>
    </w:p>
    <w:p w:rsidR="00B17C4C" w:rsidRDefault="00B17C4C">
      <w:pPr>
        <w:rPr>
          <w:rFonts w:ascii="Times New Roman" w:eastAsia="Times New Roman" w:hAnsi="Times New Roman" w:cs="Times New Roman"/>
          <w:b/>
        </w:rPr>
      </w:pPr>
    </w:p>
    <w:p w:rsidR="00B17C4C" w:rsidRDefault="007E4704">
      <w:pPr>
        <w:rPr>
          <w:rFonts w:ascii="Times New Roman" w:eastAsia="Times New Roman" w:hAnsi="Times New Roman" w:cs="Times New Roman"/>
          <w:b/>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t xml:space="preserve">BY: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B17C4C" w:rsidRDefault="007E4704">
      <w:pPr>
        <w:ind w:firstLine="720"/>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Authorized Signature, printed name) </w:t>
      </w:r>
    </w:p>
    <w:p w:rsidR="00B17C4C" w:rsidRDefault="007E470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B17C4C" w:rsidRDefault="007E47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Date:  ______________________________</w:t>
      </w:r>
    </w:p>
    <w:p w:rsidR="00B17C4C" w:rsidRDefault="00B17C4C">
      <w:pPr>
        <w:shd w:val="clear" w:color="auto" w:fill="FFFFFF"/>
        <w:rPr>
          <w:rFonts w:ascii="Times New Roman" w:eastAsia="Times New Roman" w:hAnsi="Times New Roman" w:cs="Times New Roman"/>
          <w:i/>
        </w:rPr>
      </w:pPr>
    </w:p>
    <w:sectPr w:rsidR="00B17C4C">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4704">
      <w:r>
        <w:separator/>
      </w:r>
    </w:p>
  </w:endnote>
  <w:endnote w:type="continuationSeparator" w:id="0">
    <w:p w:rsidR="00000000" w:rsidRDefault="007E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4C" w:rsidRDefault="007E4704">
    <w:pPr>
      <w:pBdr>
        <w:top w:val="nil"/>
        <w:left w:val="nil"/>
        <w:bottom w:val="nil"/>
        <w:right w:val="nil"/>
        <w:between w:val="nil"/>
      </w:pBdr>
      <w:tabs>
        <w:tab w:val="center" w:pos="4320"/>
        <w:tab w:val="right" w:pos="8640"/>
      </w:tabs>
      <w:jc w:val="center"/>
      <w:rPr>
        <w:color w:val="000000"/>
      </w:rPr>
    </w:pPr>
    <w:r>
      <w:rPr>
        <w:rFonts w:ascii="Garamond" w:eastAsia="Garamond" w:hAnsi="Garamond" w:cs="Garamond"/>
        <w:color w:val="000000"/>
        <w:sz w:val="22"/>
        <w:szCs w:val="22"/>
      </w:rPr>
      <w:t xml:space="preserve">Page </w:t>
    </w:r>
    <w:r>
      <w:rPr>
        <w:rFonts w:ascii="Garamond" w:eastAsia="Garamond" w:hAnsi="Garamond" w:cs="Garamond"/>
        <w:b/>
        <w:color w:val="000000"/>
        <w:sz w:val="22"/>
        <w:szCs w:val="22"/>
      </w:rPr>
      <w:fldChar w:fldCharType="begin"/>
    </w:r>
    <w:r>
      <w:rPr>
        <w:rFonts w:ascii="Garamond" w:eastAsia="Garamond" w:hAnsi="Garamond" w:cs="Garamond"/>
        <w:b/>
        <w:color w:val="000000"/>
        <w:sz w:val="22"/>
        <w:szCs w:val="22"/>
      </w:rPr>
      <w:instrText>PAGE</w:instrText>
    </w:r>
    <w:r>
      <w:rPr>
        <w:rFonts w:ascii="Garamond" w:eastAsia="Garamond" w:hAnsi="Garamond" w:cs="Garamond"/>
        <w:b/>
        <w:color w:val="000000"/>
        <w:sz w:val="22"/>
        <w:szCs w:val="22"/>
      </w:rPr>
      <w:fldChar w:fldCharType="separate"/>
    </w:r>
    <w:r>
      <w:rPr>
        <w:rFonts w:ascii="Garamond" w:eastAsia="Garamond" w:hAnsi="Garamond" w:cs="Garamond"/>
        <w:b/>
        <w:noProof/>
        <w:color w:val="000000"/>
        <w:sz w:val="22"/>
        <w:szCs w:val="22"/>
      </w:rPr>
      <w:t>1</w:t>
    </w:r>
    <w:r>
      <w:rPr>
        <w:rFonts w:ascii="Garamond" w:eastAsia="Garamond" w:hAnsi="Garamond" w:cs="Garamond"/>
        <w:b/>
        <w:color w:val="000000"/>
        <w:sz w:val="22"/>
        <w:szCs w:val="22"/>
      </w:rPr>
      <w:fldChar w:fldCharType="end"/>
    </w:r>
    <w:r>
      <w:rPr>
        <w:rFonts w:ascii="Garamond" w:eastAsia="Garamond" w:hAnsi="Garamond" w:cs="Garamond"/>
        <w:color w:val="000000"/>
        <w:sz w:val="22"/>
        <w:szCs w:val="22"/>
      </w:rPr>
      <w:t xml:space="preserve"> of </w:t>
    </w:r>
    <w:r>
      <w:rPr>
        <w:rFonts w:ascii="Garamond" w:eastAsia="Garamond" w:hAnsi="Garamond" w:cs="Garamond"/>
        <w:b/>
        <w:color w:val="000000"/>
        <w:sz w:val="22"/>
        <w:szCs w:val="22"/>
      </w:rPr>
      <w:fldChar w:fldCharType="begin"/>
    </w:r>
    <w:r>
      <w:rPr>
        <w:rFonts w:ascii="Garamond" w:eastAsia="Garamond" w:hAnsi="Garamond" w:cs="Garamond"/>
        <w:b/>
        <w:color w:val="000000"/>
        <w:sz w:val="22"/>
        <w:szCs w:val="22"/>
      </w:rPr>
      <w:instrText>NUMPAGES</w:instrText>
    </w:r>
    <w:r>
      <w:rPr>
        <w:rFonts w:ascii="Garamond" w:eastAsia="Garamond" w:hAnsi="Garamond" w:cs="Garamond"/>
        <w:b/>
        <w:color w:val="000000"/>
        <w:sz w:val="22"/>
        <w:szCs w:val="22"/>
      </w:rPr>
      <w:fldChar w:fldCharType="separate"/>
    </w:r>
    <w:r>
      <w:rPr>
        <w:rFonts w:ascii="Garamond" w:eastAsia="Garamond" w:hAnsi="Garamond" w:cs="Garamond"/>
        <w:b/>
        <w:noProof/>
        <w:color w:val="000000"/>
        <w:sz w:val="22"/>
        <w:szCs w:val="22"/>
      </w:rPr>
      <w:t>1</w:t>
    </w:r>
    <w:r>
      <w:rPr>
        <w:rFonts w:ascii="Garamond" w:eastAsia="Garamond" w:hAnsi="Garamond" w:cs="Garamond"/>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4704">
      <w:r>
        <w:separator/>
      </w:r>
    </w:p>
  </w:footnote>
  <w:footnote w:type="continuationSeparator" w:id="0">
    <w:p w:rsidR="00000000" w:rsidRDefault="007E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60F7"/>
    <w:multiLevelType w:val="multilevel"/>
    <w:tmpl w:val="38CE9562"/>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15:restartNumberingAfterBreak="0">
    <w:nsid w:val="144F549D"/>
    <w:multiLevelType w:val="multilevel"/>
    <w:tmpl w:val="918AEE50"/>
    <w:lvl w:ilvl="0">
      <w:start w:val="1"/>
      <w:numFmt w:val="lowerRoman"/>
      <w:lvlText w:val="%1."/>
      <w:lvlJc w:val="left"/>
      <w:pPr>
        <w:ind w:left="720" w:hanging="360"/>
      </w:pPr>
      <w:rPr>
        <w:rFonts w:ascii="Century Schoolbook" w:eastAsia="Century Schoolbook" w:hAnsi="Century Schoolbook" w:cs="Century Schoolbook"/>
        <w:b w:val="0"/>
        <w:i w:val="0"/>
        <w:sz w:val="21"/>
        <w:szCs w:val="21"/>
      </w:rPr>
    </w:lvl>
    <w:lvl w:ilvl="1">
      <w:start w:val="1"/>
      <w:numFmt w:val="lowerRoman"/>
      <w:lvlText w:val="%2."/>
      <w:lvlJc w:val="left"/>
      <w:pPr>
        <w:ind w:left="1440" w:hanging="360"/>
      </w:pPr>
      <w:rPr>
        <w:rFonts w:ascii="Century Schoolbook" w:eastAsia="Century Schoolbook" w:hAnsi="Century Schoolbook" w:cs="Century Schoolbook"/>
        <w:b w:val="0"/>
        <w:i w:val="0"/>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F1E1C"/>
    <w:multiLevelType w:val="multilevel"/>
    <w:tmpl w:val="AC5E0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9447DC"/>
    <w:multiLevelType w:val="multilevel"/>
    <w:tmpl w:val="12DA9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24EF2"/>
    <w:multiLevelType w:val="multilevel"/>
    <w:tmpl w:val="A32AE9B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129574B"/>
    <w:multiLevelType w:val="multilevel"/>
    <w:tmpl w:val="30A2420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 w15:restartNumberingAfterBreak="0">
    <w:nsid w:val="21AA31EE"/>
    <w:multiLevelType w:val="multilevel"/>
    <w:tmpl w:val="544A0F84"/>
    <w:lvl w:ilvl="0">
      <w:start w:val="1"/>
      <w:numFmt w:val="lowerRoman"/>
      <w:lvlText w:val="(%1)"/>
      <w:lvlJc w:val="left"/>
      <w:pPr>
        <w:ind w:left="480" w:hanging="360"/>
      </w:pPr>
      <w:rPr>
        <w:rFonts w:ascii="Times New Roman" w:eastAsia="Times New Roman" w:hAnsi="Times New Roman" w:cs="Times New Roman"/>
        <w:sz w:val="24"/>
        <w:szCs w:val="24"/>
      </w:rPr>
    </w:lvl>
    <w:lvl w:ilvl="1">
      <w:numFmt w:val="bullet"/>
      <w:lvlText w:val="•"/>
      <w:lvlJc w:val="left"/>
      <w:pPr>
        <w:ind w:left="1418" w:hanging="360"/>
      </w:pPr>
    </w:lvl>
    <w:lvl w:ilvl="2">
      <w:numFmt w:val="bullet"/>
      <w:lvlText w:val="•"/>
      <w:lvlJc w:val="left"/>
      <w:pPr>
        <w:ind w:left="2356" w:hanging="360"/>
      </w:pPr>
    </w:lvl>
    <w:lvl w:ilvl="3">
      <w:numFmt w:val="bullet"/>
      <w:lvlText w:val="•"/>
      <w:lvlJc w:val="left"/>
      <w:pPr>
        <w:ind w:left="3294" w:hanging="360"/>
      </w:pPr>
    </w:lvl>
    <w:lvl w:ilvl="4">
      <w:numFmt w:val="bullet"/>
      <w:lvlText w:val="•"/>
      <w:lvlJc w:val="left"/>
      <w:pPr>
        <w:ind w:left="4232" w:hanging="360"/>
      </w:pPr>
    </w:lvl>
    <w:lvl w:ilvl="5">
      <w:numFmt w:val="bullet"/>
      <w:lvlText w:val="•"/>
      <w:lvlJc w:val="left"/>
      <w:pPr>
        <w:ind w:left="5170" w:hanging="360"/>
      </w:pPr>
    </w:lvl>
    <w:lvl w:ilvl="6">
      <w:numFmt w:val="bullet"/>
      <w:lvlText w:val="•"/>
      <w:lvlJc w:val="left"/>
      <w:pPr>
        <w:ind w:left="6108" w:hanging="360"/>
      </w:pPr>
    </w:lvl>
    <w:lvl w:ilvl="7">
      <w:numFmt w:val="bullet"/>
      <w:lvlText w:val="•"/>
      <w:lvlJc w:val="left"/>
      <w:pPr>
        <w:ind w:left="7046" w:hanging="360"/>
      </w:pPr>
    </w:lvl>
    <w:lvl w:ilvl="8">
      <w:numFmt w:val="bullet"/>
      <w:lvlText w:val="•"/>
      <w:lvlJc w:val="left"/>
      <w:pPr>
        <w:ind w:left="7984" w:hanging="360"/>
      </w:pPr>
    </w:lvl>
  </w:abstractNum>
  <w:abstractNum w:abstractNumId="7" w15:restartNumberingAfterBreak="0">
    <w:nsid w:val="3F9A43FA"/>
    <w:multiLevelType w:val="multilevel"/>
    <w:tmpl w:val="FEBE4AB2"/>
    <w:lvl w:ilvl="0">
      <w:start w:val="1"/>
      <w:numFmt w:val="decimal"/>
      <w:lvlText w:val="%1."/>
      <w:lvlJc w:val="left"/>
      <w:pPr>
        <w:ind w:left="450" w:hanging="360"/>
      </w:pPr>
      <w:rPr>
        <w:rFonts w:ascii="Times New Roman" w:eastAsia="Times New Roman" w:hAnsi="Times New Roman" w:cs="Times New Roman"/>
        <w:b w:val="0"/>
        <w:i w:val="0"/>
        <w:sz w:val="24"/>
        <w:szCs w:val="24"/>
      </w:rPr>
    </w:lvl>
    <w:lvl w:ilvl="1">
      <w:start w:val="1"/>
      <w:numFmt w:val="lowerRoman"/>
      <w:lvlText w:val="%2."/>
      <w:lvlJc w:val="left"/>
      <w:pPr>
        <w:ind w:left="912" w:hanging="360"/>
      </w:pPr>
      <w:rPr>
        <w:rFonts w:ascii="Century Schoolbook" w:eastAsia="Century Schoolbook" w:hAnsi="Century Schoolbook" w:cs="Century Schoolbook"/>
        <w:b w:val="0"/>
        <w:i w:val="0"/>
        <w:sz w:val="21"/>
        <w:szCs w:val="21"/>
      </w:rPr>
    </w:lvl>
    <w:lvl w:ilvl="2">
      <w:start w:val="1"/>
      <w:numFmt w:val="decimal"/>
      <w:lvlText w:val="(%3)"/>
      <w:lvlJc w:val="left"/>
      <w:pPr>
        <w:ind w:left="1344" w:hanging="504"/>
      </w:pPr>
      <w:rPr>
        <w:rFonts w:ascii="Times New Roman" w:eastAsia="Times New Roman" w:hAnsi="Times New Roman" w:cs="Times New Roman"/>
        <w:sz w:val="24"/>
        <w:szCs w:val="24"/>
      </w:rPr>
    </w:lvl>
    <w:lvl w:ilvl="3">
      <w:start w:val="1"/>
      <w:numFmt w:val="lowerRoman"/>
      <w:lvlText w:val="(%4)"/>
      <w:lvlJc w:val="left"/>
      <w:pPr>
        <w:ind w:left="2405" w:hanging="504"/>
      </w:pPr>
      <w:rPr>
        <w:rFonts w:ascii="Times New Roman" w:eastAsia="Times New Roman" w:hAnsi="Times New Roman" w:cs="Times New Roman"/>
        <w:sz w:val="24"/>
        <w:szCs w:val="24"/>
      </w:rPr>
    </w:lvl>
    <w:lvl w:ilvl="4">
      <w:start w:val="1"/>
      <w:numFmt w:val="lowerRoman"/>
      <w:lvlText w:val="%5."/>
      <w:lvlJc w:val="right"/>
      <w:pPr>
        <w:ind w:left="3470" w:hanging="504"/>
      </w:pPr>
    </w:lvl>
    <w:lvl w:ilvl="5">
      <w:numFmt w:val="bullet"/>
      <w:lvlText w:val="•"/>
      <w:lvlJc w:val="left"/>
      <w:pPr>
        <w:ind w:left="4535" w:hanging="504"/>
      </w:pPr>
    </w:lvl>
    <w:lvl w:ilvl="6">
      <w:numFmt w:val="bullet"/>
      <w:lvlText w:val="•"/>
      <w:lvlJc w:val="left"/>
      <w:pPr>
        <w:ind w:left="5600" w:hanging="504"/>
      </w:pPr>
    </w:lvl>
    <w:lvl w:ilvl="7">
      <w:numFmt w:val="bullet"/>
      <w:lvlText w:val="•"/>
      <w:lvlJc w:val="left"/>
      <w:pPr>
        <w:ind w:left="6665" w:hanging="504"/>
      </w:pPr>
    </w:lvl>
    <w:lvl w:ilvl="8">
      <w:numFmt w:val="bullet"/>
      <w:lvlText w:val="•"/>
      <w:lvlJc w:val="left"/>
      <w:pPr>
        <w:ind w:left="7730" w:hanging="504"/>
      </w:pPr>
    </w:lvl>
  </w:abstractNum>
  <w:abstractNum w:abstractNumId="8" w15:restartNumberingAfterBreak="0">
    <w:nsid w:val="446F2737"/>
    <w:multiLevelType w:val="multilevel"/>
    <w:tmpl w:val="53EAD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6D15DD"/>
    <w:multiLevelType w:val="multilevel"/>
    <w:tmpl w:val="C96E3450"/>
    <w:lvl w:ilvl="0">
      <w:start w:val="1"/>
      <w:numFmt w:val="lowerRoman"/>
      <w:lvlText w:val="%1."/>
      <w:lvlJc w:val="left"/>
      <w:pPr>
        <w:ind w:left="1440" w:hanging="360"/>
      </w:pPr>
      <w:rPr>
        <w:rFonts w:ascii="Century Schoolbook" w:eastAsia="Century Schoolbook" w:hAnsi="Century Schoolbook" w:cs="Century Schoolbook"/>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146219"/>
    <w:multiLevelType w:val="multilevel"/>
    <w:tmpl w:val="5D60C5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0F2725"/>
    <w:multiLevelType w:val="multilevel"/>
    <w:tmpl w:val="04300172"/>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086300"/>
    <w:multiLevelType w:val="multilevel"/>
    <w:tmpl w:val="A814B1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696877AA"/>
    <w:multiLevelType w:val="multilevel"/>
    <w:tmpl w:val="ED9E8F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15:restartNumberingAfterBreak="0">
    <w:nsid w:val="6FA97E42"/>
    <w:multiLevelType w:val="multilevel"/>
    <w:tmpl w:val="0764006C"/>
    <w:lvl w:ilvl="0">
      <w:start w:val="1"/>
      <w:numFmt w:val="decimal"/>
      <w:lvlText w:val="%1."/>
      <w:lvlJc w:val="left"/>
      <w:pPr>
        <w:ind w:left="720" w:hanging="360"/>
      </w:pPr>
    </w:lvl>
    <w:lvl w:ilvl="1">
      <w:start w:val="1"/>
      <w:numFmt w:val="upperLetter"/>
      <w:lvlText w:val="%2."/>
      <w:lvlJc w:val="left"/>
      <w:pPr>
        <w:ind w:left="1440" w:hanging="360"/>
      </w:pPr>
      <w:rPr>
        <w:rFonts w:ascii="Times New Roman" w:eastAsia="Times New Roman" w:hAnsi="Times New Roman" w:cs="Times New Roman"/>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D6A3129"/>
    <w:multiLevelType w:val="multilevel"/>
    <w:tmpl w:val="5C8AAA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13"/>
  </w:num>
  <w:num w:numId="3">
    <w:abstractNumId w:val="10"/>
  </w:num>
  <w:num w:numId="4">
    <w:abstractNumId w:val="9"/>
  </w:num>
  <w:num w:numId="5">
    <w:abstractNumId w:val="6"/>
  </w:num>
  <w:num w:numId="6">
    <w:abstractNumId w:val="7"/>
  </w:num>
  <w:num w:numId="7">
    <w:abstractNumId w:val="15"/>
  </w:num>
  <w:num w:numId="8">
    <w:abstractNumId w:val="14"/>
  </w:num>
  <w:num w:numId="9">
    <w:abstractNumId w:val="8"/>
  </w:num>
  <w:num w:numId="10">
    <w:abstractNumId w:val="1"/>
  </w:num>
  <w:num w:numId="11">
    <w:abstractNumId w:val="0"/>
  </w:num>
  <w:num w:numId="12">
    <w:abstractNumId w:val="3"/>
  </w:num>
  <w:num w:numId="13">
    <w:abstractNumId w:val="2"/>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4C"/>
    <w:rsid w:val="007E4704"/>
    <w:rsid w:val="00B1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73B4"/>
  <w15:docId w15:val="{A1F87970-0F14-4783-B1B6-9A2C914A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1CB"/>
  </w:style>
  <w:style w:type="paragraph" w:styleId="Heading1">
    <w:name w:val="heading 1"/>
    <w:basedOn w:val="Normal"/>
    <w:next w:val="Normal"/>
    <w:link w:val="Heading1Char"/>
    <w:uiPriority w:val="9"/>
    <w:qFormat/>
    <w:rsid w:val="00D17F2D"/>
    <w:pPr>
      <w:keepNext/>
      <w:outlineLvl w:val="0"/>
    </w:pPr>
    <w:rPr>
      <w:rFonts w:ascii="CG Times" w:hAnsi="CG Times"/>
      <w:b/>
      <w:color w:val="00000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09FC"/>
    <w:pPr>
      <w:jc w:val="center"/>
    </w:pPr>
    <w:rPr>
      <w:rFonts w:ascii="Times New Roman" w:hAnsi="Times New Roman"/>
      <w:b/>
      <w:sz w:val="36"/>
      <w:szCs w:val="20"/>
    </w:rPr>
  </w:style>
  <w:style w:type="paragraph" w:styleId="Header">
    <w:name w:val="header"/>
    <w:basedOn w:val="Normal"/>
    <w:rsid w:val="009251CB"/>
    <w:pPr>
      <w:tabs>
        <w:tab w:val="center" w:pos="4320"/>
        <w:tab w:val="right" w:pos="8640"/>
      </w:tabs>
    </w:pPr>
  </w:style>
  <w:style w:type="paragraph" w:styleId="Footer">
    <w:name w:val="footer"/>
    <w:basedOn w:val="Normal"/>
    <w:link w:val="FooterChar"/>
    <w:uiPriority w:val="99"/>
    <w:rsid w:val="009251CB"/>
    <w:pPr>
      <w:tabs>
        <w:tab w:val="center" w:pos="4320"/>
        <w:tab w:val="right" w:pos="8640"/>
      </w:tabs>
    </w:pPr>
  </w:style>
  <w:style w:type="paragraph" w:styleId="EnvelopeAddress">
    <w:name w:val="envelope address"/>
    <w:basedOn w:val="Normal"/>
    <w:rsid w:val="000157AD"/>
    <w:pPr>
      <w:framePr w:w="7920" w:h="1980" w:hRule="exact" w:hSpace="180" w:wrap="auto" w:hAnchor="page" w:xAlign="center" w:yAlign="bottom"/>
      <w:ind w:left="2880"/>
    </w:pPr>
  </w:style>
  <w:style w:type="paragraph" w:styleId="EnvelopeReturn">
    <w:name w:val="envelope return"/>
    <w:basedOn w:val="Normal"/>
    <w:rsid w:val="000157AD"/>
    <w:rPr>
      <w:sz w:val="20"/>
      <w:szCs w:val="20"/>
    </w:rPr>
  </w:style>
  <w:style w:type="paragraph" w:styleId="BalloonText">
    <w:name w:val="Balloon Text"/>
    <w:basedOn w:val="Normal"/>
    <w:semiHidden/>
    <w:rsid w:val="00BD5B17"/>
    <w:rPr>
      <w:rFonts w:ascii="Tahoma" w:hAnsi="Tahoma" w:cs="Tahoma"/>
      <w:sz w:val="16"/>
      <w:szCs w:val="16"/>
    </w:rPr>
  </w:style>
  <w:style w:type="paragraph" w:styleId="DocumentMap">
    <w:name w:val="Document Map"/>
    <w:basedOn w:val="Normal"/>
    <w:semiHidden/>
    <w:rsid w:val="0024534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D17F2D"/>
    <w:rPr>
      <w:rFonts w:ascii="CG Times" w:hAnsi="CG Times"/>
      <w:b/>
      <w:color w:val="000000"/>
      <w:sz w:val="24"/>
      <w:u w:val="single"/>
    </w:rPr>
  </w:style>
  <w:style w:type="paragraph" w:styleId="BodyTextIndent">
    <w:name w:val="Body Text Indent"/>
    <w:basedOn w:val="Normal"/>
    <w:link w:val="BodyTextIndentChar"/>
    <w:rsid w:val="00D17F2D"/>
    <w:pPr>
      <w:tabs>
        <w:tab w:val="left" w:pos="-1440"/>
      </w:tabs>
      <w:ind w:left="720" w:hanging="720"/>
      <w:jc w:val="both"/>
    </w:pPr>
    <w:rPr>
      <w:rFonts w:ascii="CG Times" w:hAnsi="CG Times"/>
      <w:color w:val="000000"/>
      <w:szCs w:val="20"/>
    </w:rPr>
  </w:style>
  <w:style w:type="character" w:customStyle="1" w:styleId="BodyTextIndentChar">
    <w:name w:val="Body Text Indent Char"/>
    <w:basedOn w:val="DefaultParagraphFont"/>
    <w:link w:val="BodyTextIndent"/>
    <w:rsid w:val="00D17F2D"/>
    <w:rPr>
      <w:rFonts w:ascii="CG Times" w:hAnsi="CG Times"/>
      <w:color w:val="000000"/>
      <w:sz w:val="24"/>
    </w:rPr>
  </w:style>
  <w:style w:type="character" w:customStyle="1" w:styleId="TitleChar">
    <w:name w:val="Title Char"/>
    <w:basedOn w:val="DefaultParagraphFont"/>
    <w:link w:val="Title"/>
    <w:rsid w:val="00FA09FC"/>
    <w:rPr>
      <w:b/>
      <w:sz w:val="36"/>
    </w:rPr>
  </w:style>
  <w:style w:type="character" w:customStyle="1" w:styleId="FooterChar">
    <w:name w:val="Footer Char"/>
    <w:basedOn w:val="DefaultParagraphFont"/>
    <w:link w:val="Footer"/>
    <w:uiPriority w:val="99"/>
    <w:rsid w:val="0031501A"/>
    <w:rPr>
      <w:rFonts w:ascii="Arial" w:hAnsi="Arial"/>
      <w:sz w:val="24"/>
      <w:szCs w:val="24"/>
    </w:rPr>
  </w:style>
  <w:style w:type="paragraph" w:customStyle="1" w:styleId="L8-1">
    <w:name w:val="L8-1"/>
    <w:basedOn w:val="Normal"/>
    <w:rsid w:val="003D487C"/>
    <w:pPr>
      <w:widowControl w:val="0"/>
      <w:ind w:left="720" w:hanging="360"/>
    </w:pPr>
    <w:rPr>
      <w:rFonts w:ascii="Times New Roman" w:hAnsi="Times New Roman"/>
      <w:szCs w:val="20"/>
    </w:rPr>
  </w:style>
  <w:style w:type="paragraph" w:styleId="ListParagraph">
    <w:name w:val="List Paragraph"/>
    <w:basedOn w:val="Normal"/>
    <w:link w:val="ListParagraphChar"/>
    <w:uiPriority w:val="34"/>
    <w:qFormat/>
    <w:rsid w:val="00E772EB"/>
    <w:pPr>
      <w:ind w:left="720"/>
      <w:contextualSpacing/>
    </w:pPr>
  </w:style>
  <w:style w:type="character" w:styleId="Hyperlink">
    <w:name w:val="Hyperlink"/>
    <w:uiPriority w:val="99"/>
    <w:unhideWhenUsed/>
    <w:rsid w:val="00796E98"/>
    <w:rPr>
      <w:color w:val="0563C1"/>
      <w:u w:val="single"/>
    </w:rPr>
  </w:style>
  <w:style w:type="paragraph" w:customStyle="1" w:styleId="Default">
    <w:name w:val="Default"/>
    <w:rsid w:val="00A33ADE"/>
    <w:pPr>
      <w:autoSpaceDE w:val="0"/>
      <w:autoSpaceDN w:val="0"/>
      <w:adjustRightInd w:val="0"/>
    </w:pPr>
    <w:rPr>
      <w:rFonts w:eastAsiaTheme="minorHAnsi"/>
      <w:color w:val="000000"/>
    </w:rPr>
  </w:style>
  <w:style w:type="table" w:styleId="TableGrid">
    <w:name w:val="Table Grid"/>
    <w:basedOn w:val="TableNormal"/>
    <w:uiPriority w:val="39"/>
    <w:rsid w:val="00A33A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D637D"/>
    <w:pPr>
      <w:spacing w:after="120"/>
    </w:pPr>
  </w:style>
  <w:style w:type="character" w:customStyle="1" w:styleId="BodyTextChar">
    <w:name w:val="Body Text Char"/>
    <w:basedOn w:val="DefaultParagraphFont"/>
    <w:link w:val="BodyText"/>
    <w:semiHidden/>
    <w:rsid w:val="001D637D"/>
    <w:rPr>
      <w:rFonts w:ascii="Arial" w:hAnsi="Arial"/>
      <w:sz w:val="24"/>
      <w:szCs w:val="24"/>
    </w:rPr>
  </w:style>
  <w:style w:type="character" w:customStyle="1" w:styleId="ListParagraphChar">
    <w:name w:val="List Paragraph Char"/>
    <w:link w:val="ListParagraph"/>
    <w:uiPriority w:val="34"/>
    <w:locked/>
    <w:rsid w:val="001D637D"/>
    <w:rPr>
      <w:rFonts w:ascii="Arial" w:hAnsi="Arial"/>
      <w:sz w:val="24"/>
      <w:szCs w:val="24"/>
    </w:rPr>
  </w:style>
  <w:style w:type="paragraph" w:styleId="NormalWeb">
    <w:name w:val="Normal (Web)"/>
    <w:basedOn w:val="Normal"/>
    <w:uiPriority w:val="99"/>
    <w:unhideWhenUsed/>
    <w:rsid w:val="00BD45BD"/>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s.la.gov/legis/Law.aspx?d=99214" TargetMode="External"/><Relationship Id="rId13" Type="http://schemas.openxmlformats.org/officeDocument/2006/relationships/hyperlink" Target="https://www.law.cornell.edu/definitions/index.php?width=840&amp;height=800&amp;iframe=true&amp;def_id=dad614c8a49266d2767ab3a834546ad5&amp;term_occur=999&amp;term_src=Title:2:Subtitle:A:Chapter:II:Part:200:Subpart:D:Subjgrp:28:200.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fc38ec96e3dffd2a5e63c7bfd1694f16&amp;term_occur=999&amp;term_src=Title:2:Subtitle:A:Chapter:II:Part:200:Subpart:D:Subjgrp:28:200.3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89450cc597955157f0392deeabdb3199&amp;term_occur=999&amp;term_src=Title:2:Subtitle:A:Chapter:II:Part:200:Subpart:D:Subjgrp:28:200.3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hics.la.gov/" TargetMode="External"/><Relationship Id="rId4" Type="http://schemas.openxmlformats.org/officeDocument/2006/relationships/settings" Target="settings.xml"/><Relationship Id="rId9" Type="http://schemas.openxmlformats.org/officeDocument/2006/relationships/hyperlink" Target="http://ethics.la.gov/Pub/Laws/eths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kQKjgcIcXQZcSvRbj0xV5lVl3Q==">AMUW2mWIkH6ybibWX6CCrtTyqmD5CiLuR0GZFmWkmyekbz2PXeBHDwXePWQihm37pnsYcCp7WMzbY0wISnSh6gGTrtl46FMbTcVmBQQ18jM2TYWlZlMjQgWj7H6jQe9zsXOp79Q8kwg1+ViQSkwNZVMFvBkv8wNWwQ==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8572</Words>
  <Characters>48861</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GX620Image</dc:creator>
  <cp:lastModifiedBy>Cydni D. Raby</cp:lastModifiedBy>
  <cp:revision>2</cp:revision>
  <dcterms:created xsi:type="dcterms:W3CDTF">2023-03-02T18:34:00Z</dcterms:created>
  <dcterms:modified xsi:type="dcterms:W3CDTF">2023-03-02T18:34:00Z</dcterms:modified>
</cp:coreProperties>
</file>